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0" w:after="0" w:line="400" w:lineRule="exact"/>
        <w:ind w:left="0" w:leftChars="0" w:right="0" w:firstLine="0" w:firstLineChars="0"/>
        <w:jc w:val="center"/>
        <w:textAlignment w:val="auto"/>
        <w:outlineLvl w:val="9"/>
        <w:rPr>
          <w:rFonts w:hint="eastAsia" w:ascii="黑体" w:hAnsi="黑体" w:eastAsia="黑体" w:cs="黑体"/>
          <w:sz w:val="32"/>
          <w:szCs w:val="32"/>
        </w:rPr>
      </w:pPr>
      <w:r>
        <w:rPr>
          <w:rFonts w:hint="eastAsia" w:ascii="黑体" w:hAnsi="黑体" w:eastAsia="黑体" w:cs="黑体"/>
          <w:b/>
          <w:bCs/>
          <w:sz w:val="32"/>
          <w:szCs w:val="32"/>
        </w:rPr>
        <w:t>《财务会计学》</w:t>
      </w:r>
      <w:r>
        <w:rPr>
          <w:rFonts w:hint="eastAsia" w:ascii="黑体" w:hAnsi="黑体" w:eastAsia="黑体" w:cs="黑体"/>
          <w:b/>
          <w:bCs/>
          <w:sz w:val="32"/>
          <w:szCs w:val="32"/>
          <w:lang w:eastAsia="zh-CN"/>
        </w:rPr>
        <w:t>专升本</w:t>
      </w:r>
      <w:r>
        <w:rPr>
          <w:rFonts w:hint="eastAsia" w:ascii="黑体" w:hAnsi="黑体" w:eastAsia="黑体" w:cs="黑体"/>
          <w:b/>
          <w:bCs/>
          <w:sz w:val="32"/>
          <w:szCs w:val="32"/>
        </w:rPr>
        <w:t>考试大纲</w:t>
      </w:r>
      <w:r>
        <w:rPr>
          <w:rFonts w:hint="eastAsia" w:ascii="黑体" w:hAnsi="黑体" w:eastAsia="黑体" w:cs="黑体"/>
          <w:sz w:val="32"/>
          <w:szCs w:val="32"/>
        </w:rPr>
        <w:t> </w:t>
      </w:r>
    </w:p>
    <w:p>
      <w:pPr>
        <w:widowControl w:val="0"/>
        <w:wordWrap/>
        <w:adjustRightInd/>
        <w:snapToGrid/>
        <w:spacing w:before="0" w:after="0" w:line="400" w:lineRule="exact"/>
        <w:ind w:left="0" w:leftChars="0" w:right="0" w:firstLine="0" w:firstLineChars="0"/>
        <w:textAlignment w:val="auto"/>
        <w:outlineLvl w:val="9"/>
      </w:pPr>
      <w:r>
        <w:rPr>
          <w:rFonts w:hint="eastAsia"/>
        </w:rPr>
        <w:t> </w:t>
      </w:r>
    </w:p>
    <w:p>
      <w:pPr>
        <w:widowControl w:val="0"/>
        <w:wordWrap/>
        <w:adjustRightInd/>
        <w:snapToGrid/>
        <w:spacing w:before="0" w:after="0" w:line="400" w:lineRule="exact"/>
        <w:ind w:left="0" w:leftChars="0" w:right="0" w:firstLine="0" w:firstLineChars="0"/>
        <w:textAlignment w:val="auto"/>
        <w:outlineLvl w:val="9"/>
        <w:rPr>
          <w:rFonts w:hint="eastAsia"/>
          <w:b/>
          <w:bCs/>
          <w:sz w:val="28"/>
          <w:szCs w:val="28"/>
        </w:rPr>
      </w:pPr>
      <w:r>
        <w:rPr>
          <w:rFonts w:hint="eastAsia"/>
          <w:b/>
          <w:bCs/>
          <w:sz w:val="28"/>
          <w:szCs w:val="28"/>
        </w:rPr>
        <w:t>一、考试性质 </w:t>
      </w:r>
    </w:p>
    <w:p>
      <w:pPr>
        <w:widowControl w:val="0"/>
        <w:wordWrap/>
        <w:adjustRightInd/>
        <w:snapToGrid/>
        <w:spacing w:before="0" w:after="0" w:line="400" w:lineRule="exact"/>
        <w:ind w:left="0" w:leftChars="0" w:right="0" w:firstLine="420" w:firstLineChars="200"/>
        <w:textAlignment w:val="auto"/>
        <w:outlineLvl w:val="9"/>
        <w:rPr>
          <w:rFonts w:hint="eastAsia"/>
        </w:rPr>
      </w:pPr>
      <w:r>
        <w:rPr>
          <w:rFonts w:hint="eastAsia"/>
        </w:rPr>
        <w:t>本大纲适用于会计专业专升本的入学考试。</w:t>
      </w:r>
      <w:r>
        <w:rPr>
          <w:rFonts w:hint="eastAsia"/>
          <w:lang w:eastAsia="zh-CN"/>
        </w:rPr>
        <w:t>本课程</w:t>
      </w:r>
      <w:r>
        <w:rPr>
          <w:rFonts w:hint="eastAsia"/>
        </w:rPr>
        <w:t>要求学生掌握财务会计学的基本概念、基本观点、基本原理</w:t>
      </w:r>
      <w:r>
        <w:rPr>
          <w:rFonts w:hint="eastAsia"/>
          <w:lang w:eastAsia="zh-CN"/>
        </w:rPr>
        <w:t>和</w:t>
      </w:r>
      <w:r>
        <w:rPr>
          <w:rFonts w:hint="eastAsia"/>
        </w:rPr>
        <w:t>基本方法。 </w:t>
      </w:r>
    </w:p>
    <w:p>
      <w:pPr>
        <w:widowControl w:val="0"/>
        <w:wordWrap/>
        <w:adjustRightInd/>
        <w:snapToGrid/>
        <w:spacing w:before="0" w:after="0" w:line="400" w:lineRule="exact"/>
        <w:ind w:left="0" w:leftChars="0" w:right="0" w:firstLine="420" w:firstLineChars="200"/>
        <w:textAlignment w:val="auto"/>
        <w:outlineLvl w:val="9"/>
        <w:rPr>
          <w:rFonts w:hint="eastAsia"/>
        </w:rPr>
      </w:pPr>
    </w:p>
    <w:p>
      <w:pPr>
        <w:widowControl w:val="0"/>
        <w:wordWrap/>
        <w:adjustRightInd/>
        <w:snapToGrid/>
        <w:spacing w:before="0" w:after="0" w:line="400" w:lineRule="exact"/>
        <w:ind w:left="0" w:leftChars="0" w:right="0" w:firstLine="0" w:firstLineChars="0"/>
        <w:textAlignment w:val="auto"/>
        <w:outlineLvl w:val="9"/>
        <w:rPr>
          <w:rFonts w:hint="eastAsia"/>
          <w:b/>
          <w:bCs/>
          <w:sz w:val="28"/>
          <w:szCs w:val="28"/>
        </w:rPr>
      </w:pPr>
      <w:r>
        <w:rPr>
          <w:rFonts w:hint="eastAsia"/>
          <w:b/>
          <w:bCs/>
          <w:sz w:val="28"/>
          <w:szCs w:val="28"/>
          <w:lang w:eastAsia="zh-CN"/>
        </w:rPr>
        <w:t>二、</w:t>
      </w:r>
      <w:r>
        <w:rPr>
          <w:rFonts w:hint="eastAsia"/>
          <w:b/>
          <w:bCs/>
          <w:sz w:val="28"/>
          <w:szCs w:val="28"/>
        </w:rPr>
        <w:t>考试内容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（一）财务会计基本理论</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1、会计的性质与种类 </w:t>
      </w:r>
    </w:p>
    <w:p>
      <w:pPr>
        <w:widowControl w:val="0"/>
        <w:numPr>
          <w:ilvl w:val="0"/>
          <w:numId w:val="1"/>
        </w:numPr>
        <w:wordWrap/>
        <w:adjustRightInd/>
        <w:snapToGrid/>
        <w:spacing w:before="0" w:after="0" w:line="400" w:lineRule="exact"/>
        <w:ind w:left="0" w:leftChars="0" w:right="0" w:firstLine="0" w:firstLineChars="0"/>
        <w:textAlignment w:val="auto"/>
        <w:outlineLvl w:val="9"/>
        <w:rPr>
          <w:rFonts w:hint="eastAsia"/>
        </w:rPr>
      </w:pPr>
      <w:r>
        <w:rPr>
          <w:rFonts w:hint="eastAsia"/>
        </w:rPr>
        <w:t>财务会计的目的</w:t>
      </w:r>
    </w:p>
    <w:p>
      <w:pPr>
        <w:widowControl w:val="0"/>
        <w:numPr>
          <w:ilvl w:val="0"/>
          <w:numId w:val="2"/>
        </w:numPr>
        <w:wordWrap/>
        <w:adjustRightInd/>
        <w:snapToGrid/>
        <w:spacing w:before="0" w:after="0" w:line="400" w:lineRule="exact"/>
        <w:ind w:left="0" w:leftChars="0" w:right="0" w:firstLine="0" w:firstLineChars="0"/>
        <w:textAlignment w:val="auto"/>
        <w:outlineLvl w:val="9"/>
        <w:rPr>
          <w:rFonts w:hint="eastAsia"/>
        </w:rPr>
      </w:pPr>
      <w:r>
        <w:rPr>
          <w:rFonts w:hint="eastAsia"/>
        </w:rPr>
        <w:t>会计信息的质量特征</w:t>
      </w:r>
    </w:p>
    <w:p>
      <w:pPr>
        <w:widowControl w:val="0"/>
        <w:numPr>
          <w:ilvl w:val="0"/>
          <w:numId w:val="3"/>
        </w:numPr>
        <w:wordWrap/>
        <w:adjustRightInd/>
        <w:snapToGrid/>
        <w:spacing w:before="0" w:after="0" w:line="400" w:lineRule="exact"/>
        <w:ind w:left="0" w:leftChars="0" w:right="0" w:firstLine="0" w:firstLineChars="0"/>
        <w:textAlignment w:val="auto"/>
        <w:outlineLvl w:val="9"/>
        <w:rPr>
          <w:rFonts w:hint="eastAsia"/>
        </w:rPr>
      </w:pPr>
      <w:r>
        <w:rPr>
          <w:rFonts w:hint="eastAsia"/>
        </w:rPr>
        <w:t>财务会计的基本前提 </w:t>
      </w:r>
    </w:p>
    <w:p>
      <w:pPr>
        <w:widowControl w:val="0"/>
        <w:numPr>
          <w:ilvl w:val="0"/>
          <w:numId w:val="4"/>
        </w:numPr>
        <w:wordWrap/>
        <w:adjustRightInd/>
        <w:snapToGrid/>
        <w:spacing w:before="0" w:after="0" w:line="400" w:lineRule="exact"/>
        <w:ind w:left="0" w:leftChars="0" w:right="0" w:firstLine="0" w:firstLineChars="0"/>
        <w:textAlignment w:val="auto"/>
        <w:outlineLvl w:val="9"/>
        <w:rPr>
          <w:rFonts w:hint="eastAsia"/>
        </w:rPr>
      </w:pPr>
      <w:r>
        <w:rPr>
          <w:rFonts w:hint="eastAsia"/>
        </w:rPr>
        <w:t>财务会计的一般原则</w:t>
      </w:r>
    </w:p>
    <w:p>
      <w:pPr>
        <w:widowControl w:val="0"/>
        <w:numPr>
          <w:ilvl w:val="0"/>
          <w:numId w:val="4"/>
        </w:numPr>
        <w:wordWrap/>
        <w:adjustRightInd/>
        <w:snapToGrid/>
        <w:spacing w:before="0" w:after="0" w:line="400" w:lineRule="exact"/>
        <w:ind w:left="0" w:leftChars="0" w:right="0" w:firstLine="0" w:firstLineChars="0"/>
        <w:textAlignment w:val="auto"/>
        <w:outlineLvl w:val="9"/>
        <w:rPr>
          <w:rFonts w:hint="eastAsia"/>
        </w:rPr>
      </w:pPr>
      <w:r>
        <w:rPr>
          <w:rFonts w:hint="eastAsia"/>
        </w:rPr>
        <w:t>财务会计的基本要素 </w:t>
      </w:r>
    </w:p>
    <w:p>
      <w:pPr>
        <w:widowControl w:val="0"/>
        <w:numPr>
          <w:ilvl w:val="0"/>
          <w:numId w:val="4"/>
        </w:numPr>
        <w:wordWrap/>
        <w:adjustRightInd/>
        <w:snapToGrid/>
        <w:spacing w:before="0" w:after="0" w:line="400" w:lineRule="exact"/>
        <w:ind w:left="0" w:leftChars="0" w:right="0" w:firstLine="0" w:firstLineChars="0"/>
        <w:textAlignment w:val="auto"/>
        <w:outlineLvl w:val="9"/>
        <w:rPr>
          <w:rFonts w:hint="eastAsia"/>
        </w:rPr>
      </w:pPr>
      <w:r>
        <w:rPr>
          <w:rFonts w:hint="eastAsia"/>
        </w:rPr>
        <w:t>会计要素的计量属性及其应用原则 </w:t>
      </w:r>
    </w:p>
    <w:p>
      <w:pPr>
        <w:widowControl w:val="0"/>
        <w:numPr>
          <w:ilvl w:val="0"/>
          <w:numId w:val="5"/>
        </w:numPr>
        <w:wordWrap/>
        <w:adjustRightInd/>
        <w:snapToGrid/>
        <w:spacing w:before="0" w:after="0" w:line="400" w:lineRule="exact"/>
        <w:ind w:left="0" w:leftChars="0" w:right="0" w:firstLine="0" w:firstLineChars="0"/>
        <w:textAlignment w:val="auto"/>
        <w:outlineLvl w:val="9"/>
        <w:rPr>
          <w:rFonts w:hint="eastAsia"/>
        </w:rPr>
      </w:pPr>
      <w:r>
        <w:rPr>
          <w:rFonts w:hint="eastAsia"/>
        </w:rPr>
        <w:t>货币资金 </w:t>
      </w:r>
    </w:p>
    <w:p>
      <w:pPr>
        <w:widowControl w:val="0"/>
        <w:numPr>
          <w:ilvl w:val="0"/>
          <w:numId w:val="6"/>
        </w:numPr>
        <w:wordWrap/>
        <w:adjustRightInd/>
        <w:snapToGrid/>
        <w:spacing w:before="0" w:after="0" w:line="400" w:lineRule="exact"/>
        <w:ind w:left="0" w:leftChars="0" w:right="0" w:firstLine="0" w:firstLineChars="0"/>
        <w:textAlignment w:val="auto"/>
        <w:outlineLvl w:val="9"/>
        <w:rPr>
          <w:rFonts w:hint="eastAsia"/>
        </w:rPr>
      </w:pPr>
      <w:r>
        <w:rPr>
          <w:rFonts w:hint="eastAsia"/>
        </w:rPr>
        <w:t>现金</w:t>
      </w:r>
    </w:p>
    <w:p>
      <w:pPr>
        <w:widowControl w:val="0"/>
        <w:numPr>
          <w:ilvl w:val="0"/>
          <w:numId w:val="6"/>
        </w:numPr>
        <w:wordWrap/>
        <w:adjustRightInd/>
        <w:snapToGrid/>
        <w:spacing w:before="0" w:after="0" w:line="400" w:lineRule="exact"/>
        <w:ind w:left="0" w:leftChars="0" w:right="0" w:firstLine="0" w:firstLineChars="0"/>
        <w:textAlignment w:val="auto"/>
        <w:outlineLvl w:val="9"/>
        <w:rPr>
          <w:rFonts w:hint="eastAsia"/>
        </w:rPr>
      </w:pPr>
      <w:r>
        <w:rPr>
          <w:rFonts w:hint="eastAsia"/>
        </w:rPr>
        <w:t>银行存款 </w:t>
      </w:r>
    </w:p>
    <w:p>
      <w:pPr>
        <w:widowControl w:val="0"/>
        <w:numPr>
          <w:ilvl w:val="0"/>
          <w:numId w:val="6"/>
        </w:numPr>
        <w:wordWrap/>
        <w:adjustRightInd/>
        <w:snapToGrid/>
        <w:spacing w:before="0" w:after="0" w:line="400" w:lineRule="exact"/>
        <w:ind w:left="0" w:leftChars="0" w:right="0" w:firstLine="0" w:firstLineChars="0"/>
        <w:textAlignment w:val="auto"/>
        <w:outlineLvl w:val="9"/>
        <w:rPr>
          <w:rFonts w:hint="eastAsia"/>
        </w:rPr>
      </w:pPr>
      <w:r>
        <w:rPr>
          <w:rFonts w:hint="eastAsia"/>
        </w:rPr>
        <w:t>他货币资金</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（三）存货</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1、存货概述</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2、原材料</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3、包装物及低值易耗品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lang w:val="en-US" w:eastAsia="zh-CN"/>
        </w:rPr>
        <w:t>4</w:t>
      </w:r>
      <w:r>
        <w:rPr>
          <w:rFonts w:hint="eastAsia"/>
        </w:rPr>
        <w:t>、存货的清查</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lang w:val="en-US" w:eastAsia="zh-CN"/>
        </w:rPr>
        <w:t>5</w:t>
      </w:r>
      <w:r>
        <w:rPr>
          <w:rFonts w:hint="eastAsia"/>
        </w:rPr>
        <w:t>、存货的期末计量 </w:t>
      </w:r>
    </w:p>
    <w:p>
      <w:pPr>
        <w:widowControl w:val="0"/>
        <w:numPr>
          <w:ilvl w:val="0"/>
          <w:numId w:val="7"/>
        </w:numPr>
        <w:wordWrap/>
        <w:adjustRightInd/>
        <w:snapToGrid/>
        <w:spacing w:before="0" w:after="0" w:line="400" w:lineRule="exact"/>
        <w:ind w:left="0" w:leftChars="0" w:right="0" w:firstLine="0" w:firstLineChars="0"/>
        <w:textAlignment w:val="auto"/>
        <w:outlineLvl w:val="9"/>
        <w:rPr>
          <w:rFonts w:hint="eastAsia"/>
        </w:rPr>
      </w:pPr>
      <w:r>
        <w:rPr>
          <w:rFonts w:hint="eastAsia"/>
        </w:rPr>
        <w:t>金融资产</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1、金融资产概述 </w:t>
      </w:r>
    </w:p>
    <w:p>
      <w:pPr>
        <w:widowControl w:val="0"/>
        <w:numPr>
          <w:ilvl w:val="0"/>
          <w:numId w:val="8"/>
        </w:numPr>
        <w:wordWrap/>
        <w:adjustRightInd/>
        <w:snapToGrid/>
        <w:spacing w:before="0" w:after="0" w:line="400" w:lineRule="exact"/>
        <w:ind w:left="0" w:leftChars="0" w:right="0" w:firstLine="0" w:firstLineChars="0"/>
        <w:textAlignment w:val="auto"/>
        <w:outlineLvl w:val="9"/>
        <w:rPr>
          <w:rFonts w:hint="eastAsia"/>
        </w:rPr>
      </w:pPr>
      <w:r>
        <w:rPr>
          <w:rFonts w:hint="eastAsia"/>
        </w:rPr>
        <w:t>以公允价值计量且其变动计入当期损益的金融资产 </w:t>
      </w:r>
    </w:p>
    <w:p>
      <w:pPr>
        <w:widowControl w:val="0"/>
        <w:numPr>
          <w:ilvl w:val="0"/>
          <w:numId w:val="9"/>
        </w:numPr>
        <w:wordWrap/>
        <w:adjustRightInd/>
        <w:snapToGrid/>
        <w:spacing w:before="0" w:after="0" w:line="400" w:lineRule="exact"/>
        <w:ind w:left="0" w:leftChars="0" w:right="0" w:firstLine="0" w:firstLineChars="0"/>
        <w:textAlignment w:val="auto"/>
        <w:outlineLvl w:val="9"/>
        <w:rPr>
          <w:rFonts w:hint="eastAsia"/>
        </w:rPr>
      </w:pPr>
      <w:r>
        <w:rPr>
          <w:rFonts w:hint="eastAsia"/>
        </w:rPr>
        <w:t>持有至到期投资</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4、贷款和应收款项</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5、可供出售金融资产 </w:t>
      </w:r>
    </w:p>
    <w:p>
      <w:pPr>
        <w:widowControl w:val="0"/>
        <w:numPr>
          <w:ilvl w:val="0"/>
          <w:numId w:val="10"/>
        </w:numPr>
        <w:wordWrap/>
        <w:adjustRightInd/>
        <w:snapToGrid/>
        <w:spacing w:before="0" w:after="0" w:line="400" w:lineRule="exact"/>
        <w:ind w:left="0" w:leftChars="0" w:right="0" w:firstLine="0" w:firstLineChars="0"/>
        <w:textAlignment w:val="auto"/>
        <w:outlineLvl w:val="9"/>
        <w:rPr>
          <w:rFonts w:hint="eastAsia"/>
        </w:rPr>
      </w:pPr>
      <w:r>
        <w:rPr>
          <w:rFonts w:hint="eastAsia"/>
        </w:rPr>
        <w:t>金融资产减值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（五）固定资产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1、固定资产的确认和初始计量</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2、固定资产的后续计量 </w:t>
      </w:r>
    </w:p>
    <w:p>
      <w:pPr>
        <w:widowControl w:val="0"/>
        <w:numPr>
          <w:ilvl w:val="0"/>
          <w:numId w:val="11"/>
        </w:numPr>
        <w:wordWrap/>
        <w:adjustRightInd/>
        <w:snapToGrid/>
        <w:spacing w:before="0" w:after="0" w:line="400" w:lineRule="exact"/>
        <w:ind w:left="0" w:leftChars="0" w:right="0" w:firstLine="0" w:firstLineChars="0"/>
        <w:textAlignment w:val="auto"/>
        <w:outlineLvl w:val="9"/>
        <w:rPr>
          <w:rFonts w:hint="eastAsia"/>
        </w:rPr>
      </w:pPr>
      <w:r>
        <w:rPr>
          <w:rFonts w:hint="eastAsia"/>
        </w:rPr>
        <w:t>固定资产处置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（六）无形资产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1、无形资产的确认和初始计量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2、无形资产的后续计量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3、无形资产处置和报废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（七）投资性房地产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1、投资性房地产的确认和初始计量</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2、投资性房地产的后续计量</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3、投资性房地产的转换和处置 </w:t>
      </w:r>
    </w:p>
    <w:p>
      <w:pPr>
        <w:widowControl w:val="0"/>
        <w:numPr>
          <w:ilvl w:val="0"/>
          <w:numId w:val="12"/>
        </w:numPr>
        <w:wordWrap/>
        <w:adjustRightInd/>
        <w:snapToGrid/>
        <w:spacing w:before="0" w:after="0" w:line="400" w:lineRule="exact"/>
        <w:ind w:left="0" w:leftChars="0" w:right="0" w:firstLine="0" w:firstLineChars="0"/>
        <w:textAlignment w:val="auto"/>
        <w:outlineLvl w:val="9"/>
        <w:rPr>
          <w:rFonts w:hint="eastAsia"/>
        </w:rPr>
      </w:pPr>
      <w:r>
        <w:rPr>
          <w:rFonts w:hint="eastAsia"/>
        </w:rPr>
        <w:t>长期股权投资 </w:t>
      </w:r>
    </w:p>
    <w:p>
      <w:pPr>
        <w:widowControl w:val="0"/>
        <w:numPr>
          <w:ilvl w:val="0"/>
          <w:numId w:val="13"/>
        </w:numPr>
        <w:wordWrap/>
        <w:adjustRightInd/>
        <w:snapToGrid/>
        <w:spacing w:before="0" w:after="0" w:line="400" w:lineRule="exact"/>
        <w:ind w:left="0" w:leftChars="0" w:right="0" w:firstLine="0" w:firstLineChars="0"/>
        <w:textAlignment w:val="auto"/>
        <w:outlineLvl w:val="9"/>
        <w:rPr>
          <w:rFonts w:hint="eastAsia"/>
        </w:rPr>
      </w:pPr>
      <w:r>
        <w:rPr>
          <w:rFonts w:hint="eastAsia"/>
        </w:rPr>
        <w:t>长期股权投资概述</w:t>
      </w:r>
    </w:p>
    <w:p>
      <w:pPr>
        <w:widowControl w:val="0"/>
        <w:numPr>
          <w:ilvl w:val="0"/>
          <w:numId w:val="13"/>
        </w:numPr>
        <w:wordWrap/>
        <w:adjustRightInd/>
        <w:snapToGrid/>
        <w:spacing w:before="0" w:after="0" w:line="400" w:lineRule="exact"/>
        <w:ind w:left="0" w:leftChars="0" w:right="0" w:firstLine="0" w:firstLineChars="0"/>
        <w:textAlignment w:val="auto"/>
        <w:outlineLvl w:val="9"/>
        <w:rPr>
          <w:rFonts w:hint="eastAsia"/>
        </w:rPr>
      </w:pPr>
      <w:r>
        <w:rPr>
          <w:rFonts w:hint="eastAsia"/>
        </w:rPr>
        <w:t>长期股权投资核算的成本法 </w:t>
      </w:r>
    </w:p>
    <w:p>
      <w:pPr>
        <w:widowControl w:val="0"/>
        <w:numPr>
          <w:ilvl w:val="0"/>
          <w:numId w:val="13"/>
        </w:numPr>
        <w:wordWrap/>
        <w:adjustRightInd/>
        <w:snapToGrid/>
        <w:spacing w:before="0" w:after="0" w:line="400" w:lineRule="exact"/>
        <w:ind w:left="0" w:leftChars="0" w:right="0" w:firstLine="0" w:firstLineChars="0"/>
        <w:textAlignment w:val="auto"/>
        <w:outlineLvl w:val="9"/>
        <w:rPr>
          <w:rFonts w:hint="eastAsia"/>
        </w:rPr>
      </w:pPr>
      <w:r>
        <w:rPr>
          <w:rFonts w:hint="eastAsia"/>
        </w:rPr>
        <w:t>长期股权投资核算的权益法</w:t>
      </w:r>
    </w:p>
    <w:p>
      <w:pPr>
        <w:widowControl w:val="0"/>
        <w:numPr>
          <w:ilvl w:val="0"/>
          <w:numId w:val="13"/>
        </w:numPr>
        <w:wordWrap/>
        <w:adjustRightInd/>
        <w:snapToGrid/>
        <w:spacing w:before="0" w:after="0" w:line="400" w:lineRule="exact"/>
        <w:ind w:left="0" w:leftChars="0" w:right="0" w:firstLine="0" w:firstLineChars="0"/>
        <w:textAlignment w:val="auto"/>
        <w:outlineLvl w:val="9"/>
        <w:rPr>
          <w:rFonts w:hint="eastAsia"/>
        </w:rPr>
      </w:pPr>
      <w:r>
        <w:rPr>
          <w:rFonts w:hint="eastAsia"/>
        </w:rPr>
        <w:t>长期股权投资核算方法的转换 </w:t>
      </w:r>
    </w:p>
    <w:p>
      <w:pPr>
        <w:widowControl w:val="0"/>
        <w:numPr>
          <w:ilvl w:val="0"/>
          <w:numId w:val="14"/>
        </w:numPr>
        <w:wordWrap/>
        <w:adjustRightInd/>
        <w:snapToGrid/>
        <w:spacing w:before="0" w:after="0" w:line="400" w:lineRule="exact"/>
        <w:ind w:left="0" w:leftChars="0" w:right="0" w:firstLine="0" w:firstLineChars="0"/>
        <w:textAlignment w:val="auto"/>
        <w:outlineLvl w:val="9"/>
        <w:rPr>
          <w:rFonts w:hint="eastAsia"/>
        </w:rPr>
      </w:pPr>
      <w:r>
        <w:rPr>
          <w:rFonts w:hint="eastAsia"/>
        </w:rPr>
        <w:t>资产减值 </w:t>
      </w:r>
    </w:p>
    <w:p>
      <w:pPr>
        <w:widowControl w:val="0"/>
        <w:numPr>
          <w:ilvl w:val="0"/>
          <w:numId w:val="15"/>
        </w:numPr>
        <w:wordWrap/>
        <w:adjustRightInd/>
        <w:snapToGrid/>
        <w:spacing w:before="0" w:after="0" w:line="400" w:lineRule="exact"/>
        <w:ind w:left="0" w:leftChars="0" w:right="0" w:firstLine="0" w:firstLineChars="0"/>
        <w:textAlignment w:val="auto"/>
        <w:outlineLvl w:val="9"/>
        <w:rPr>
          <w:rFonts w:hint="eastAsia"/>
        </w:rPr>
      </w:pPr>
      <w:r>
        <w:rPr>
          <w:rFonts w:hint="eastAsia"/>
        </w:rPr>
        <w:t>资产减值概述</w:t>
      </w:r>
    </w:p>
    <w:p>
      <w:pPr>
        <w:widowControl w:val="0"/>
        <w:numPr>
          <w:ilvl w:val="0"/>
          <w:numId w:val="15"/>
        </w:numPr>
        <w:wordWrap/>
        <w:adjustRightInd/>
        <w:snapToGrid/>
        <w:spacing w:before="0" w:after="0" w:line="400" w:lineRule="exact"/>
        <w:ind w:left="0" w:leftChars="0" w:right="0" w:firstLine="0" w:firstLineChars="0"/>
        <w:textAlignment w:val="auto"/>
        <w:outlineLvl w:val="9"/>
        <w:rPr>
          <w:rFonts w:hint="eastAsia"/>
        </w:rPr>
      </w:pPr>
      <w:r>
        <w:rPr>
          <w:rFonts w:hint="eastAsia"/>
        </w:rPr>
        <w:t>资产可收回金额的计量</w:t>
      </w:r>
    </w:p>
    <w:p>
      <w:pPr>
        <w:widowControl w:val="0"/>
        <w:numPr>
          <w:ilvl w:val="0"/>
          <w:numId w:val="15"/>
        </w:numPr>
        <w:wordWrap/>
        <w:adjustRightInd/>
        <w:snapToGrid/>
        <w:spacing w:before="0" w:after="0" w:line="400" w:lineRule="exact"/>
        <w:ind w:left="0" w:leftChars="0" w:right="0" w:firstLine="0" w:firstLineChars="0"/>
        <w:textAlignment w:val="auto"/>
        <w:outlineLvl w:val="9"/>
        <w:rPr>
          <w:rFonts w:hint="eastAsia"/>
        </w:rPr>
      </w:pPr>
      <w:r>
        <w:rPr>
          <w:rFonts w:hint="eastAsia"/>
        </w:rPr>
        <w:t>资产减值损失的确认与计量 </w:t>
      </w:r>
    </w:p>
    <w:p>
      <w:pPr>
        <w:widowControl w:val="0"/>
        <w:numPr>
          <w:ilvl w:val="0"/>
          <w:numId w:val="16"/>
        </w:numPr>
        <w:wordWrap/>
        <w:adjustRightInd/>
        <w:snapToGrid/>
        <w:spacing w:before="0" w:after="0" w:line="400" w:lineRule="exact"/>
        <w:ind w:left="0" w:leftChars="0" w:right="0" w:firstLine="0" w:firstLineChars="0"/>
        <w:textAlignment w:val="auto"/>
        <w:outlineLvl w:val="9"/>
        <w:rPr>
          <w:rFonts w:hint="eastAsia"/>
        </w:rPr>
      </w:pPr>
      <w:r>
        <w:rPr>
          <w:rFonts w:hint="eastAsia"/>
        </w:rPr>
        <w:t>负债</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1、负债概述</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2、流动负债 </w:t>
      </w:r>
    </w:p>
    <w:p>
      <w:pPr>
        <w:widowControl w:val="0"/>
        <w:numPr>
          <w:ilvl w:val="0"/>
          <w:numId w:val="17"/>
        </w:numPr>
        <w:wordWrap/>
        <w:adjustRightInd/>
        <w:snapToGrid/>
        <w:spacing w:before="0" w:after="0" w:line="400" w:lineRule="exact"/>
        <w:ind w:left="0" w:leftChars="0" w:right="0" w:firstLine="0" w:firstLineChars="0"/>
        <w:textAlignment w:val="auto"/>
        <w:outlineLvl w:val="9"/>
        <w:rPr>
          <w:rFonts w:hint="eastAsia"/>
        </w:rPr>
      </w:pPr>
      <w:r>
        <w:rPr>
          <w:rFonts w:hint="eastAsia"/>
        </w:rPr>
        <w:t>非流动负债 </w:t>
      </w:r>
    </w:p>
    <w:p>
      <w:pPr>
        <w:widowControl w:val="0"/>
        <w:numPr>
          <w:ilvl w:val="0"/>
          <w:numId w:val="18"/>
        </w:numPr>
        <w:wordWrap/>
        <w:adjustRightInd/>
        <w:snapToGrid/>
        <w:spacing w:before="0" w:after="0" w:line="400" w:lineRule="exact"/>
        <w:ind w:left="0" w:leftChars="0" w:right="0" w:firstLine="0" w:firstLineChars="0"/>
        <w:textAlignment w:val="auto"/>
        <w:outlineLvl w:val="9"/>
        <w:rPr>
          <w:rFonts w:hint="eastAsia"/>
        </w:rPr>
      </w:pPr>
      <w:r>
        <w:rPr>
          <w:rFonts w:hint="eastAsia"/>
        </w:rPr>
        <w:t>所有者权益 </w:t>
      </w:r>
    </w:p>
    <w:p>
      <w:pPr>
        <w:widowControl w:val="0"/>
        <w:numPr>
          <w:ilvl w:val="0"/>
          <w:numId w:val="19"/>
        </w:numPr>
        <w:wordWrap/>
        <w:adjustRightInd/>
        <w:snapToGrid/>
        <w:spacing w:before="0" w:after="0" w:line="400" w:lineRule="exact"/>
        <w:ind w:left="0" w:leftChars="0" w:right="0" w:firstLine="0" w:firstLineChars="0"/>
        <w:textAlignment w:val="auto"/>
        <w:outlineLvl w:val="9"/>
        <w:rPr>
          <w:rFonts w:hint="eastAsia"/>
        </w:rPr>
      </w:pPr>
      <w:r>
        <w:rPr>
          <w:rFonts w:hint="eastAsia"/>
        </w:rPr>
        <w:t>所有者权益概述 </w:t>
      </w:r>
    </w:p>
    <w:p>
      <w:pPr>
        <w:widowControl w:val="0"/>
        <w:numPr>
          <w:ilvl w:val="0"/>
          <w:numId w:val="19"/>
        </w:numPr>
        <w:wordWrap/>
        <w:adjustRightInd/>
        <w:snapToGrid/>
        <w:spacing w:before="0" w:after="0" w:line="400" w:lineRule="exact"/>
        <w:ind w:left="0" w:leftChars="0" w:right="0" w:firstLine="0" w:firstLineChars="0"/>
        <w:textAlignment w:val="auto"/>
        <w:outlineLvl w:val="9"/>
        <w:rPr>
          <w:rFonts w:hint="eastAsia"/>
        </w:rPr>
      </w:pPr>
      <w:r>
        <w:rPr>
          <w:rFonts w:hint="eastAsia"/>
        </w:rPr>
        <w:t>实收资本 </w:t>
      </w:r>
    </w:p>
    <w:p>
      <w:pPr>
        <w:widowControl w:val="0"/>
        <w:numPr>
          <w:ilvl w:val="0"/>
          <w:numId w:val="19"/>
        </w:numPr>
        <w:wordWrap/>
        <w:adjustRightInd/>
        <w:snapToGrid/>
        <w:spacing w:before="0" w:after="0" w:line="400" w:lineRule="exact"/>
        <w:ind w:left="0" w:leftChars="0" w:right="0" w:firstLine="0" w:firstLineChars="0"/>
        <w:textAlignment w:val="auto"/>
        <w:outlineLvl w:val="9"/>
        <w:rPr>
          <w:rFonts w:hint="eastAsia"/>
        </w:rPr>
      </w:pPr>
      <w:r>
        <w:rPr>
          <w:rFonts w:hint="eastAsia"/>
        </w:rPr>
        <w:t>资本公积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4、留存收益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（十二）收入、费用和利润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1、收入概述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2、销售商品收入的确认和计量</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3、提供劳务收入的确认和计量 </w:t>
      </w:r>
    </w:p>
    <w:p>
      <w:pPr>
        <w:widowControl w:val="0"/>
        <w:numPr>
          <w:ilvl w:val="0"/>
          <w:numId w:val="20"/>
        </w:numPr>
        <w:wordWrap/>
        <w:adjustRightInd/>
        <w:snapToGrid/>
        <w:spacing w:before="0" w:after="0" w:line="400" w:lineRule="exact"/>
        <w:ind w:left="0" w:leftChars="0" w:right="0" w:firstLine="0" w:firstLineChars="0"/>
        <w:textAlignment w:val="auto"/>
        <w:outlineLvl w:val="9"/>
        <w:rPr>
          <w:rFonts w:hint="eastAsia"/>
        </w:rPr>
      </w:pPr>
      <w:r>
        <w:rPr>
          <w:rFonts w:hint="eastAsia"/>
        </w:rPr>
        <w:t>让渡资产使用权收入的确认和计量 </w:t>
      </w:r>
    </w:p>
    <w:p>
      <w:pPr>
        <w:widowControl w:val="0"/>
        <w:numPr>
          <w:ilvl w:val="0"/>
          <w:numId w:val="21"/>
        </w:numPr>
        <w:wordWrap/>
        <w:adjustRightInd/>
        <w:snapToGrid/>
        <w:spacing w:before="0" w:after="0" w:line="400" w:lineRule="exact"/>
        <w:ind w:left="0" w:leftChars="0" w:right="0" w:firstLine="0" w:firstLineChars="0"/>
        <w:textAlignment w:val="auto"/>
        <w:outlineLvl w:val="9"/>
        <w:rPr>
          <w:rFonts w:hint="eastAsia"/>
        </w:rPr>
      </w:pPr>
      <w:r>
        <w:rPr>
          <w:rFonts w:hint="eastAsia"/>
        </w:rPr>
        <w:t>建造合同收入的确认和计量</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6、费用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7、利润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（十三）财务报告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1、财务报告概述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2、资产负债表</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3、利润表 </w:t>
      </w:r>
    </w:p>
    <w:p>
      <w:pPr>
        <w:widowControl w:val="0"/>
        <w:numPr>
          <w:ilvl w:val="0"/>
          <w:numId w:val="22"/>
        </w:numPr>
        <w:wordWrap/>
        <w:adjustRightInd/>
        <w:snapToGrid/>
        <w:spacing w:before="0" w:after="0" w:line="400" w:lineRule="exact"/>
        <w:ind w:left="0" w:leftChars="0" w:right="0" w:firstLine="0" w:firstLineChars="0"/>
        <w:textAlignment w:val="auto"/>
        <w:outlineLvl w:val="9"/>
        <w:rPr>
          <w:rFonts w:hint="eastAsia"/>
        </w:rPr>
      </w:pPr>
      <w:r>
        <w:rPr>
          <w:rFonts w:hint="eastAsia"/>
        </w:rPr>
        <w:t>现金流量表 </w:t>
      </w:r>
    </w:p>
    <w:p>
      <w:pPr>
        <w:widowControl w:val="0"/>
        <w:numPr>
          <w:ilvl w:val="0"/>
          <w:numId w:val="23"/>
        </w:numPr>
        <w:wordWrap/>
        <w:adjustRightInd/>
        <w:snapToGrid/>
        <w:spacing w:before="0" w:after="0" w:line="400" w:lineRule="exact"/>
        <w:ind w:left="0" w:leftChars="0" w:right="0" w:firstLine="0" w:firstLineChars="0"/>
        <w:textAlignment w:val="auto"/>
        <w:outlineLvl w:val="9"/>
        <w:rPr>
          <w:rFonts w:hint="eastAsia"/>
        </w:rPr>
      </w:pPr>
      <w:r>
        <w:rPr>
          <w:rFonts w:hint="eastAsia"/>
        </w:rPr>
        <w:t>所有者权益变动表</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6、附注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p>
    <w:p>
      <w:pPr>
        <w:widowControl w:val="0"/>
        <w:numPr>
          <w:numId w:val="0"/>
        </w:numPr>
        <w:wordWrap/>
        <w:adjustRightInd/>
        <w:snapToGrid/>
        <w:spacing w:before="0" w:after="0" w:line="400" w:lineRule="exact"/>
        <w:ind w:leftChars="0" w:right="0"/>
        <w:textAlignment w:val="auto"/>
        <w:outlineLvl w:val="9"/>
        <w:rPr>
          <w:rFonts w:hint="eastAsia"/>
          <w:b/>
          <w:bCs/>
          <w:sz w:val="28"/>
          <w:szCs w:val="28"/>
        </w:rPr>
      </w:pPr>
      <w:r>
        <w:rPr>
          <w:rFonts w:hint="eastAsia"/>
          <w:b/>
          <w:bCs/>
          <w:sz w:val="28"/>
          <w:szCs w:val="28"/>
          <w:lang w:eastAsia="zh-CN"/>
        </w:rPr>
        <w:t>三、</w:t>
      </w:r>
      <w:r>
        <w:rPr>
          <w:rFonts w:hint="eastAsia"/>
          <w:b/>
          <w:bCs/>
          <w:sz w:val="28"/>
          <w:szCs w:val="28"/>
        </w:rPr>
        <w:t>考试要求 </w:t>
      </w:r>
    </w:p>
    <w:p>
      <w:pPr>
        <w:widowControl w:val="0"/>
        <w:numPr>
          <w:ilvl w:val="0"/>
          <w:numId w:val="24"/>
        </w:numPr>
        <w:wordWrap/>
        <w:adjustRightInd/>
        <w:snapToGrid/>
        <w:spacing w:before="0" w:after="0" w:line="400" w:lineRule="exact"/>
        <w:ind w:left="0" w:leftChars="0" w:right="0" w:firstLine="0" w:firstLineChars="0"/>
        <w:textAlignment w:val="auto"/>
        <w:outlineLvl w:val="9"/>
        <w:rPr>
          <w:rFonts w:hint="eastAsia"/>
        </w:rPr>
      </w:pPr>
      <w:r>
        <w:rPr>
          <w:rFonts w:hint="eastAsia"/>
        </w:rPr>
        <w:t>财务会计基本理论</w:t>
      </w:r>
    </w:p>
    <w:p>
      <w:pPr>
        <w:widowControl w:val="0"/>
        <w:numPr>
          <w:numId w:val="0"/>
        </w:numPr>
        <w:wordWrap/>
        <w:adjustRightInd/>
        <w:snapToGrid/>
        <w:spacing w:before="0" w:after="0" w:line="400" w:lineRule="exact"/>
        <w:ind w:left="0" w:leftChars="0" w:right="0" w:firstLine="0" w:firstLineChars="0"/>
        <w:textAlignment w:val="auto"/>
        <w:outlineLvl w:val="9"/>
      </w:pPr>
      <w:r>
        <w:rPr>
          <w:rFonts w:hint="eastAsia"/>
        </w:rPr>
        <w:t> 1、了解会计的性质和种类。</w:t>
      </w:r>
    </w:p>
    <w:p>
      <w:pPr>
        <w:widowControl w:val="0"/>
        <w:numPr>
          <w:numId w:val="0"/>
        </w:numPr>
        <w:wordWrap/>
        <w:adjustRightInd/>
        <w:snapToGrid/>
        <w:spacing w:before="0" w:after="0" w:line="400" w:lineRule="exact"/>
        <w:ind w:left="0" w:leftChars="0" w:right="0" w:firstLine="0" w:firstLineChars="0"/>
        <w:textAlignment w:val="auto"/>
        <w:outlineLvl w:val="9"/>
      </w:pPr>
      <w:r>
        <w:rPr>
          <w:rFonts w:hint="eastAsia"/>
        </w:rPr>
        <w:t> 2、掌握财务会计的目的。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3、掌握会计信息的质量特征。重点掌握可比性、重要性、谨慎性、实质重于形式原则的实务应用。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4、掌握财务会计的基本前提。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5、掌握财务会计的基本要素，重点掌握资产、收入、利得和损失的实务辨认。</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6、熟悉会计要素计量属性及其应用原则。</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7、了解会计准则与会计法规的关系。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（二）货币资金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1、掌握货币资金的构成内容。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2、熟悉现金管理的主要内容。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3、掌握各种银行结算方法及其适用范围。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4、掌握库存现金、银行存款、其他货币资金的概念和相关会计核算。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（三）存货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1、熟悉存货的确认条件。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2、掌握存货初始计量的核算，特别关注外购方式、投资者投入方式、债务重组方式、非货币性交易方式、委托加工方式下入账成本的计算。</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3、掌握存货发出的计价方法。</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4、熟悉存货减值的迹象。 </w:t>
      </w:r>
    </w:p>
    <w:p>
      <w:pPr>
        <w:widowControl w:val="0"/>
        <w:numPr>
          <w:ilvl w:val="0"/>
          <w:numId w:val="25"/>
        </w:numPr>
        <w:wordWrap/>
        <w:adjustRightInd/>
        <w:snapToGrid/>
        <w:spacing w:before="0" w:after="0" w:line="400" w:lineRule="exact"/>
        <w:ind w:left="0" w:leftChars="0" w:right="0" w:firstLine="0" w:firstLineChars="0"/>
        <w:textAlignment w:val="auto"/>
        <w:outlineLvl w:val="9"/>
        <w:rPr>
          <w:rFonts w:hint="eastAsia"/>
        </w:rPr>
      </w:pPr>
      <w:r>
        <w:rPr>
          <w:rFonts w:hint="eastAsia"/>
        </w:rPr>
        <w:t>掌握存货期末计量的核算，关注存货可变现净值的计算及减值准备的计提。</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（四）金融资产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1、掌握金融资产的概念。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2、掌握金融资产的初始分类和持有期间金融资产重分类的依据及相关会计核算。</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3、掌握以公允价值计量且其变动计入当期损益的金融资产的概念、分类及其初始确认、初始计量、后续计量和处置的相关会计核算，重点掌握交易性金融资产的处置损益的计算及累计投资收益的计算。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4、掌握持有至到期投资的概念及其初始确认、初始计量、后续计量和处置的相关会计核算，重点掌握持有至到期投资每期投资收益的计算及期初摊余成本的计算。 </w:t>
      </w:r>
    </w:p>
    <w:p>
      <w:pPr>
        <w:widowControl w:val="0"/>
        <w:wordWrap/>
        <w:adjustRightInd/>
        <w:snapToGrid/>
        <w:spacing w:before="0" w:after="0" w:line="400" w:lineRule="exact"/>
        <w:ind w:left="0" w:leftChars="0" w:right="0" w:firstLine="0" w:firstLineChars="0"/>
        <w:textAlignment w:val="auto"/>
        <w:outlineLvl w:val="9"/>
      </w:pPr>
      <w:r>
        <w:rPr>
          <w:rFonts w:hint="eastAsia"/>
        </w:rPr>
        <w:t>5、贷款和应收款项的概念及其初始确认、初始计量、后续计量和处置的相关会计核算。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6、可供出售金融资产的概念及其初始确认、初始计量、后续计量和处置的相关会计核算。 </w:t>
      </w:r>
    </w:p>
    <w:p>
      <w:pPr>
        <w:widowControl w:val="0"/>
        <w:numPr>
          <w:ilvl w:val="0"/>
          <w:numId w:val="26"/>
        </w:numPr>
        <w:wordWrap/>
        <w:adjustRightInd/>
        <w:snapToGrid/>
        <w:spacing w:before="0" w:after="0" w:line="400" w:lineRule="exact"/>
        <w:ind w:left="0" w:leftChars="0" w:right="0" w:firstLine="0" w:firstLineChars="0"/>
        <w:textAlignment w:val="auto"/>
        <w:outlineLvl w:val="9"/>
        <w:rPr>
          <w:rFonts w:hint="eastAsia"/>
        </w:rPr>
      </w:pPr>
      <w:r>
        <w:rPr>
          <w:rFonts w:hint="eastAsia"/>
        </w:rPr>
        <w:t>掌握公允价值在金融资产计量中的运用及金融资产公允价值的确定。 </w:t>
      </w:r>
    </w:p>
    <w:p>
      <w:pPr>
        <w:widowControl w:val="0"/>
        <w:numPr>
          <w:ilvl w:val="0"/>
          <w:numId w:val="27"/>
        </w:numPr>
        <w:wordWrap/>
        <w:adjustRightInd/>
        <w:snapToGrid/>
        <w:spacing w:before="0" w:after="0" w:line="400" w:lineRule="exact"/>
        <w:ind w:left="0" w:leftChars="0" w:right="0" w:firstLine="0" w:firstLineChars="0"/>
        <w:textAlignment w:val="auto"/>
        <w:outlineLvl w:val="9"/>
        <w:rPr>
          <w:rFonts w:hint="eastAsia"/>
        </w:rPr>
      </w:pPr>
      <w:r>
        <w:rPr>
          <w:rFonts w:hint="eastAsia"/>
        </w:rPr>
        <w:t>掌握摊余成本在金融资产计量中的运用及金融资产摊余成本的确定。</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9、掌握金融资产减值确认的条件和相关会计核算。</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（五）固定资产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固定资产的确认条件；掌握固定资产的初始计量；掌握固定资产取得的账务处理；重点掌握购入生产用固定资产时增值税的会计处理；分次付款方式购入的固定资产入账成本的计算、各期利息费用的计算及期末“长期应付款”现值的计算。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掌握固定资产使用寿命、预计净残值和折旧方法复核的会计处理原则；掌握固定资产折旧的范围、折旧方法及其账务处理；重点掌握年限平均法、双倍余额递减法和年数总和法的折旧计算以及减值计提与年限平均法的结合处理</w:t>
      </w:r>
      <w:r>
        <w:rPr>
          <w:rFonts w:hint="eastAsia"/>
          <w:lang w:eastAsia="zh-CN"/>
        </w:rPr>
        <w:t>；</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3、掌握固定资产改扩建和维修的账务处理；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4、重点掌握固定资产处置损益的科目归属及金额计算</w:t>
      </w:r>
      <w:r>
        <w:rPr>
          <w:rFonts w:hint="eastAsia"/>
          <w:lang w:eastAsia="zh-CN"/>
        </w:rPr>
        <w:t>；</w:t>
      </w:r>
      <w:r>
        <w:rPr>
          <w:rFonts w:hint="eastAsia"/>
        </w:rPr>
        <w:t>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5、了解影响固定资产折旧的因素；了解融资租入和经营租入固定资产的区别</w:t>
      </w:r>
      <w:r>
        <w:rPr>
          <w:rFonts w:hint="eastAsia"/>
          <w:lang w:eastAsia="zh-CN"/>
        </w:rPr>
        <w:t>；</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6、掌握盘盈、盘亏固定资产的账务处理</w:t>
      </w:r>
      <w:r>
        <w:rPr>
          <w:rFonts w:hint="eastAsia"/>
          <w:lang w:eastAsia="zh-CN"/>
        </w:rPr>
        <w:t>；</w:t>
      </w:r>
      <w:r>
        <w:rPr>
          <w:rFonts w:hint="eastAsia"/>
        </w:rPr>
        <w:t> </w:t>
      </w:r>
    </w:p>
    <w:p>
      <w:pPr>
        <w:widowControl w:val="0"/>
        <w:numPr>
          <w:ilvl w:val="0"/>
          <w:numId w:val="28"/>
        </w:numPr>
        <w:wordWrap/>
        <w:adjustRightInd/>
        <w:snapToGrid/>
        <w:spacing w:before="0" w:after="0" w:line="400" w:lineRule="exact"/>
        <w:ind w:left="0" w:leftChars="0" w:right="0" w:firstLine="0" w:firstLineChars="0"/>
        <w:textAlignment w:val="auto"/>
        <w:outlineLvl w:val="9"/>
        <w:rPr>
          <w:rFonts w:hint="eastAsia"/>
        </w:rPr>
      </w:pPr>
      <w:r>
        <w:rPr>
          <w:rFonts w:hint="eastAsia"/>
        </w:rPr>
        <w:t>熟悉固定资产的概念和基本特征；熟悉固定资产减值的判断标准</w:t>
      </w:r>
      <w:r>
        <w:rPr>
          <w:rFonts w:hint="eastAsia"/>
          <w:lang w:eastAsia="zh-CN"/>
        </w:rPr>
        <w:t>。</w:t>
      </w:r>
      <w:r>
        <w:rPr>
          <w:rFonts w:hint="eastAsia"/>
        </w:rPr>
        <w:t>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（六）无形资产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1、掌握无形资产的概念和初始计量。熟悉无形资产的基本特征和内容。</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2、掌握和了解无形资产中的内部研究与开发支出的确认和计量。了解无形资产中的内部研究与开发支出的区别，掌握研究与开发支出的账务处理的不同。掌握土地使用权与地上建筑物的区分核算原则；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3、掌握和熟悉无形资产的后续计量。掌握无形资产的后续计量的账务处理，熟悉无形资产的摊销，了解无形资产期末价值的确定。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4、掌握无形资产的处置和报废，掌握转让无形资产使用权及所有权的损益归属。熟悉无形资产处置和报废的账务处理。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（七）投资性房地产</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投资性房地产的核算范围、投资性房地产的确认条件、投资性房地产的初始计量及账务处理、投资性房地产采用成本计量模式和公允价值计量模式进行后续计量的账务处理、房地产转换业务的会计处理原则、投资性房地产处置的账务处理。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2、熟悉投资性房地产的概念、投资性房地产采用公允价值计量模式的前提条件、投资性房地产后续计量模式的变更原则及账务处理、房地产转换业务的账务处理。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3、了解投资性房地产与一般房地产的区别、房地产的转换条件、房地产转换日的确定。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（八）长期股权投资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1、掌握同一控制下企业合并与非同一控制下企业合并的区分；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2、掌握同一控制下的企业合并形成的长期股权投资初始投资成本的确定方法。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3、掌握非同一控制下的企业合并形成的长期股权投资初始投资成本的确定方法。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4、掌握以非企业合并方式取得的长期股权投资初始成本的确定方法。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5、掌握长期股权投资权益法核算。</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6、掌握长期股权投资成本法核算。 </w:t>
      </w:r>
    </w:p>
    <w:p>
      <w:pPr>
        <w:widowControl w:val="0"/>
        <w:numPr>
          <w:ilvl w:val="0"/>
          <w:numId w:val="29"/>
        </w:numPr>
        <w:wordWrap/>
        <w:adjustRightInd/>
        <w:snapToGrid/>
        <w:spacing w:before="0" w:after="0" w:line="400" w:lineRule="exact"/>
        <w:ind w:left="0" w:leftChars="0" w:right="0" w:firstLine="0" w:firstLineChars="0"/>
        <w:textAlignment w:val="auto"/>
        <w:outlineLvl w:val="9"/>
        <w:rPr>
          <w:rFonts w:hint="eastAsia"/>
        </w:rPr>
      </w:pPr>
      <w:r>
        <w:rPr>
          <w:rFonts w:hint="eastAsia"/>
        </w:rPr>
        <w:t>熟悉长期股权投资处置的核算。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（九）资产减值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1、熟悉资产减值的概念。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2、掌握认定资产可能发生减值的迹象。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3、掌握资产可收回金额的计量。</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4、掌握资产减值损失的确定原则。</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（十）负债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1、掌握负债的概念、特征及其分类。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2、掌握短期借款、交易性金融负债、应付票据、应付账款、应付职工薪酬、应交税费、长期借款、应付债券的概念和相关会计核算。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3、熟悉预收账款、辞退福利、应付利息、应付股利、其他应付款、长期应付款、未确认融资费用的概念和相关会计核算。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4、了解股份支付的概念和相关会计核算。</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（十一）所有者权益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1、掌握所有者权益的概念、构成和特点。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2、掌握实收资本（股本）的概念、来源和相关会计核算。</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3、掌握资本公积的概念、构成和相关会计核算。</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4、掌握盈余公积的概念、构成和相关会计核算。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（十二）收入、费用和利润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1、掌握销售商品收入的确认和计量，重点掌握特殊的商品销售方式下收入的确认方法。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2、掌握提供劳务收入的确认和计量。</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3、掌握让渡资产使用权收入的确认和计量。</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4、掌握建造合同收入与成本的确认和计量。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5、熟悉商业折扣、现金折扣、销售折让和销售退回的会计处理。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（十三）财务报告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1、掌握资产负债表的内容、格式和编制方法。</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2、掌握利润表的内容、格式和编制方法。 </w:t>
      </w:r>
    </w:p>
    <w:p>
      <w:pPr>
        <w:widowControl w:val="0"/>
        <w:numPr>
          <w:ilvl w:val="0"/>
          <w:numId w:val="30"/>
        </w:numPr>
        <w:wordWrap/>
        <w:adjustRightInd/>
        <w:snapToGrid/>
        <w:spacing w:before="0" w:after="0" w:line="400" w:lineRule="exact"/>
        <w:ind w:left="0" w:leftChars="0" w:right="0" w:firstLine="0" w:firstLineChars="0"/>
        <w:textAlignment w:val="auto"/>
        <w:outlineLvl w:val="9"/>
        <w:rPr>
          <w:rFonts w:hint="eastAsia"/>
        </w:rPr>
      </w:pPr>
      <w:r>
        <w:rPr>
          <w:rFonts w:hint="eastAsia"/>
        </w:rPr>
        <w:t>掌握现金流量表的内容、格式和编制方法。</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rPr>
      </w:pPr>
      <w:r>
        <w:rPr>
          <w:rFonts w:hint="eastAsia"/>
        </w:rPr>
        <w:t> 4、掌握所有者权益变动表的内容、格式和编制方法。</w:t>
      </w:r>
    </w:p>
    <w:p>
      <w:pPr>
        <w:widowControl w:val="0"/>
        <w:wordWrap/>
        <w:adjustRightInd/>
        <w:snapToGrid/>
        <w:spacing w:before="0" w:after="0" w:line="400" w:lineRule="exact"/>
        <w:ind w:left="0" w:leftChars="0" w:right="0" w:firstLine="0" w:firstLineChars="0"/>
        <w:textAlignment w:val="auto"/>
        <w:outlineLvl w:val="9"/>
        <w:rPr>
          <w:rFonts w:hint="eastAsia"/>
        </w:rPr>
      </w:pPr>
    </w:p>
    <w:p>
      <w:pPr>
        <w:widowControl w:val="0"/>
        <w:wordWrap/>
        <w:adjustRightInd/>
        <w:snapToGrid/>
        <w:spacing w:before="0" w:after="0" w:line="400" w:lineRule="exact"/>
        <w:ind w:left="0" w:leftChars="0" w:right="0" w:firstLine="0" w:firstLineChars="0"/>
        <w:textAlignment w:val="auto"/>
        <w:outlineLvl w:val="9"/>
        <w:rPr>
          <w:rFonts w:hint="eastAsia"/>
          <w:b/>
          <w:sz w:val="28"/>
          <w:szCs w:val="28"/>
        </w:rPr>
      </w:pPr>
      <w:r>
        <w:rPr>
          <w:rFonts w:hint="eastAsia"/>
          <w:b/>
          <w:sz w:val="28"/>
          <w:szCs w:val="28"/>
          <w:lang w:eastAsia="zh-CN"/>
        </w:rPr>
        <w:t>四</w:t>
      </w:r>
      <w:r>
        <w:rPr>
          <w:rFonts w:hint="eastAsia"/>
          <w:b/>
          <w:sz w:val="28"/>
          <w:szCs w:val="28"/>
        </w:rPr>
        <w:t>、试卷结构</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lang w:val="en-US" w:eastAsia="zh-CN"/>
        </w:rPr>
        <w:t>1、</w:t>
      </w:r>
      <w:r>
        <w:rPr>
          <w:rFonts w:hint="eastAsia"/>
        </w:rPr>
        <w:t> 考试时间：1</w:t>
      </w:r>
      <w:r>
        <w:rPr>
          <w:rFonts w:hint="eastAsia"/>
          <w:lang w:val="en-US" w:eastAsia="zh-CN"/>
        </w:rPr>
        <w:t>5</w:t>
      </w:r>
      <w:r>
        <w:rPr>
          <w:rFonts w:hint="eastAsia"/>
        </w:rPr>
        <w:t>0分钟，满分：1</w:t>
      </w:r>
      <w:r>
        <w:rPr>
          <w:rFonts w:hint="eastAsia"/>
          <w:lang w:val="en-US" w:eastAsia="zh-CN"/>
        </w:rPr>
        <w:t>0</w:t>
      </w:r>
      <w:r>
        <w:rPr>
          <w:rFonts w:hint="eastAsia"/>
        </w:rPr>
        <w:t>0分</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lang w:val="en-US" w:eastAsia="zh-CN"/>
        </w:rPr>
        <w:t>2、</w:t>
      </w:r>
      <w:r>
        <w:rPr>
          <w:rFonts w:hint="eastAsia"/>
        </w:rPr>
        <w:t> 题型结构 </w:t>
      </w:r>
    </w:p>
    <w:p>
      <w:pPr>
        <w:widowControl w:val="0"/>
        <w:wordWrap/>
        <w:adjustRightInd/>
        <w:snapToGrid/>
        <w:spacing w:before="0" w:after="0" w:line="400" w:lineRule="exact"/>
        <w:ind w:left="0" w:leftChars="0" w:right="0" w:firstLine="0" w:firstLineChars="0"/>
        <w:textAlignment w:val="auto"/>
        <w:outlineLvl w:val="9"/>
        <w:rPr>
          <w:rFonts w:hint="eastAsia"/>
        </w:rPr>
      </w:pPr>
      <w:r>
        <w:rPr>
          <w:rFonts w:hint="eastAsia"/>
        </w:rPr>
        <w:t>  a: 单选题（</w:t>
      </w:r>
      <w:r>
        <w:rPr>
          <w:rFonts w:hint="eastAsia"/>
          <w:lang w:val="en-US" w:eastAsia="zh-CN"/>
        </w:rPr>
        <w:t>20</w:t>
      </w:r>
      <w:r>
        <w:rPr>
          <w:rFonts w:hint="eastAsia"/>
        </w:rPr>
        <w:t>分）    b: 多选题（</w:t>
      </w:r>
      <w:r>
        <w:rPr>
          <w:rFonts w:hint="eastAsia"/>
          <w:lang w:val="en-US" w:eastAsia="zh-CN"/>
        </w:rPr>
        <w:t>2</w:t>
      </w:r>
      <w:r>
        <w:rPr>
          <w:rFonts w:hint="eastAsia"/>
        </w:rPr>
        <w:t>0分）    c: </w:t>
      </w:r>
      <w:r>
        <w:rPr>
          <w:rFonts w:hint="eastAsia"/>
          <w:lang w:eastAsia="zh-CN"/>
        </w:rPr>
        <w:t>判断题（</w:t>
      </w:r>
      <w:r>
        <w:rPr>
          <w:rFonts w:hint="eastAsia"/>
          <w:lang w:val="en-US" w:eastAsia="zh-CN"/>
        </w:rPr>
        <w:t>10分） d:</w:t>
      </w:r>
      <w:r>
        <w:rPr>
          <w:rFonts w:hint="eastAsia"/>
        </w:rPr>
        <w:t>业务处理题（</w:t>
      </w:r>
      <w:r>
        <w:rPr>
          <w:rFonts w:hint="eastAsia"/>
          <w:lang w:val="en-US" w:eastAsia="zh-CN"/>
        </w:rPr>
        <w:t>5</w:t>
      </w:r>
      <w:r>
        <w:rPr>
          <w:rFonts w:hint="eastAsia"/>
        </w:rPr>
        <w:t>0分） </w:t>
      </w:r>
    </w:p>
    <w:p>
      <w:pPr>
        <w:widowControl w:val="0"/>
        <w:wordWrap/>
        <w:adjustRightInd/>
        <w:snapToGrid/>
        <w:spacing w:before="0" w:after="0" w:line="400" w:lineRule="exact"/>
        <w:ind w:left="0" w:leftChars="0" w:right="0" w:firstLine="0" w:firstLineChars="0"/>
        <w:textAlignment w:val="auto"/>
        <w:outlineLvl w:val="9"/>
        <w:rPr>
          <w:rFonts w:hint="eastAsia"/>
        </w:rPr>
      </w:pPr>
    </w:p>
    <w:p>
      <w:pPr>
        <w:widowControl w:val="0"/>
        <w:wordWrap/>
        <w:adjustRightInd/>
        <w:snapToGrid/>
        <w:spacing w:before="0" w:after="0" w:line="400" w:lineRule="exact"/>
        <w:ind w:left="0" w:leftChars="0" w:right="0" w:firstLine="0" w:firstLineChars="0"/>
        <w:textAlignment w:val="auto"/>
        <w:outlineLvl w:val="9"/>
        <w:rPr>
          <w:rFonts w:hint="eastAsia"/>
          <w:b/>
          <w:sz w:val="28"/>
          <w:szCs w:val="28"/>
        </w:rPr>
      </w:pPr>
      <w:r>
        <w:rPr>
          <w:rFonts w:hint="eastAsia"/>
          <w:b/>
          <w:sz w:val="28"/>
          <w:szCs w:val="28"/>
          <w:lang w:eastAsia="zh-CN"/>
        </w:rPr>
        <w:t>五</w:t>
      </w:r>
      <w:r>
        <w:rPr>
          <w:rFonts w:hint="eastAsia"/>
          <w:b/>
          <w:sz w:val="28"/>
          <w:szCs w:val="28"/>
        </w:rPr>
        <w:t>、参考书目 </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ascii="宋体" w:hAnsi="宋体" w:eastAsia="宋体" w:cs="宋体"/>
          <w:b w:val="0"/>
          <w:bCs w:val="0"/>
        </w:rPr>
      </w:pPr>
      <w:r>
        <w:rPr>
          <w:rFonts w:hint="eastAsia" w:ascii="宋体" w:hAnsi="宋体" w:eastAsia="宋体" w:cs="宋体"/>
          <w:b w:val="0"/>
          <w:bCs w:val="0"/>
        </w:rPr>
        <w:t>1、《中级财务会计》 刘永泽主编，东北财经大学出版社（2012.8）</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ascii="宋体" w:hAnsi="宋体" w:eastAsia="宋体" w:cs="宋体"/>
          <w:b w:val="0"/>
          <w:bCs w:val="0"/>
        </w:rPr>
      </w:pPr>
      <w:r>
        <w:rPr>
          <w:rFonts w:hint="eastAsia" w:ascii="宋体" w:hAnsi="宋体" w:eastAsia="宋体" w:cs="宋体"/>
          <w:b w:val="0"/>
          <w:bCs w:val="0"/>
        </w:rPr>
        <w:t>2、《新编财务会计学》刘知林主编，北京工业大学出版社（2009.1）</w:t>
      </w:r>
    </w:p>
    <w:p>
      <w:pPr>
        <w:widowControl w:val="0"/>
        <w:numPr>
          <w:numId w:val="0"/>
        </w:numPr>
        <w:wordWrap/>
        <w:adjustRightInd/>
        <w:snapToGrid/>
        <w:spacing w:before="0" w:after="0" w:line="400" w:lineRule="exact"/>
        <w:ind w:left="0" w:leftChars="0" w:right="0" w:firstLine="0" w:firstLineChars="0"/>
        <w:textAlignment w:val="auto"/>
        <w:outlineLvl w:val="9"/>
        <w:rPr>
          <w:rFonts w:hint="eastAsia" w:ascii="宋体" w:hAnsi="宋体" w:eastAsia="宋体" w:cs="宋体"/>
          <w:b w:val="0"/>
          <w:bCs w:val="0"/>
        </w:rPr>
      </w:pPr>
      <w:r>
        <w:rPr>
          <w:rFonts w:hint="eastAsia" w:ascii="宋体" w:hAnsi="宋体" w:eastAsia="宋体" w:cs="宋体"/>
          <w:b w:val="0"/>
          <w:bCs w:val="0"/>
          <w:lang w:val="en-US" w:eastAsia="zh-CN"/>
        </w:rPr>
        <w:t>3、</w:t>
      </w:r>
      <w:r>
        <w:rPr>
          <w:rFonts w:hint="eastAsia" w:ascii="宋体" w:hAnsi="宋体" w:eastAsia="宋体" w:cs="宋体"/>
          <w:b w:val="0"/>
          <w:bCs w:val="0"/>
        </w:rPr>
        <w:t>中级会计实务，财政部会计资格评价中心，经济科学出版社，2013年1月</w:t>
      </w:r>
    </w:p>
    <w:p>
      <w:pPr>
        <w:widowControl w:val="0"/>
        <w:wordWrap/>
        <w:adjustRightInd/>
        <w:snapToGrid/>
        <w:spacing w:before="0" w:after="0" w:line="400" w:lineRule="exact"/>
        <w:ind w:left="0" w:leftChars="0" w:right="0" w:firstLine="0" w:firstLineChars="0"/>
        <w:textAlignment w:val="auto"/>
        <w:outlineLvl w:val="9"/>
      </w:pPr>
      <w:bookmarkStart w:id="0" w:name="_GoBack"/>
      <w:bookmarkEnd w:id="0"/>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altName w:val="Arial Rounded MT Bold"/>
    <w:panose1 w:val="020F0502020204030204"/>
    <w:charset w:val="00"/>
    <w:family w:val="auto"/>
    <w:pitch w:val="default"/>
    <w:sig w:usb0="E10002FF" w:usb1="4000ACFF" w:usb2="00000009" w:usb3="00000000" w:csb0="0000019F" w:csb1="00000000"/>
  </w:font>
  <w:font w:name="Cambria">
    <w:altName w:val="Palatino Linotype"/>
    <w:panose1 w:val="02040503050406030204"/>
    <w:charset w:val="00"/>
    <w:family w:val="auto"/>
    <w:pitch w:val="default"/>
    <w:sig w:usb0="E00002FF" w:usb1="400004FF" w:usb2="00000000" w:usb3="00000000" w:csb0="0000019F" w:csb1="00000000"/>
  </w:font>
  <w:font w:name="Arial Rounded MT Bold">
    <w:panose1 w:val="020F0704030504030204"/>
    <w:charset w:val="00"/>
    <w:family w:val="auto"/>
    <w:pitch w:val="default"/>
    <w:sig w:usb0="00000003" w:usb1="00000000" w:usb2="00000000" w:usb3="00000000" w:csb0="20000001" w:csb1="00000000"/>
  </w:font>
  <w:font w:name="Palatino Linotype">
    <w:panose1 w:val="02040502050505030304"/>
    <w:charset w:val="00"/>
    <w:family w:val="auto"/>
    <w:pitch w:val="default"/>
    <w:sig w:usb0="E0000387" w:usb1="40000013" w:usb2="00000000" w:usb3="00000000" w:csb0="2000019F" w:csb1="00000000"/>
  </w:font>
  <w:font w:name="华文中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Times New Roman"/>
        <w:kern w:val="2"/>
        <w:sz w:val="18"/>
        <w:szCs w:val="18"/>
        <w:lang w:val="en-US" w:eastAsia="zh-CN" w:bidi="ar-SA"/>
      </w:rPr>
      <w:pict>
        <v:shape id="文本框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393417568">
    <w:nsid w:val="530DDD60"/>
    <w:multiLevelType w:val="singleLevel"/>
    <w:tmpl w:val="530DDD60"/>
    <w:lvl w:ilvl="0" w:tentative="1">
      <w:start w:val="1"/>
      <w:numFmt w:val="decimal"/>
      <w:suff w:val="nothing"/>
      <w:lvlText w:val="%1、"/>
      <w:lvlJc w:val="left"/>
    </w:lvl>
  </w:abstractNum>
  <w:abstractNum w:abstractNumId="1393417315">
    <w:nsid w:val="530DDC63"/>
    <w:multiLevelType w:val="singleLevel"/>
    <w:tmpl w:val="530DDC63"/>
    <w:lvl w:ilvl="0" w:tentative="1">
      <w:start w:val="1"/>
      <w:numFmt w:val="decimal"/>
      <w:suff w:val="nothing"/>
      <w:lvlText w:val="%1、"/>
      <w:lvlJc w:val="left"/>
    </w:lvl>
  </w:abstractNum>
  <w:abstractNum w:abstractNumId="1393417596">
    <w:nsid w:val="530DDD7C"/>
    <w:multiLevelType w:val="singleLevel"/>
    <w:tmpl w:val="530DDD7C"/>
    <w:lvl w:ilvl="0" w:tentative="1">
      <w:start w:val="4"/>
      <w:numFmt w:val="decimal"/>
      <w:suff w:val="nothing"/>
      <w:lvlText w:val="%1、"/>
      <w:lvlJc w:val="left"/>
    </w:lvl>
  </w:abstractNum>
  <w:abstractNum w:abstractNumId="1393417431">
    <w:nsid w:val="530DDCD7"/>
    <w:multiLevelType w:val="singleLevel"/>
    <w:tmpl w:val="530DDCD7"/>
    <w:lvl w:ilvl="0" w:tentative="1">
      <w:start w:val="3"/>
      <w:numFmt w:val="decimal"/>
      <w:suff w:val="nothing"/>
      <w:lvlText w:val="%1、"/>
      <w:lvlJc w:val="left"/>
    </w:lvl>
  </w:abstractNum>
  <w:abstractNum w:abstractNumId="1393417456">
    <w:nsid w:val="530DDCF0"/>
    <w:multiLevelType w:val="singleLevel"/>
    <w:tmpl w:val="530DDCF0"/>
    <w:lvl w:ilvl="0" w:tentative="1">
      <w:start w:val="8"/>
      <w:numFmt w:val="chineseCounting"/>
      <w:suff w:val="nothing"/>
      <w:lvlText w:val="（%1）"/>
      <w:lvlJc w:val="left"/>
    </w:lvl>
  </w:abstractNum>
  <w:abstractNum w:abstractNumId="1393417646">
    <w:nsid w:val="530DDDAE"/>
    <w:multiLevelType w:val="singleLevel"/>
    <w:tmpl w:val="530DDDAE"/>
    <w:lvl w:ilvl="0" w:tentative="1">
      <w:start w:val="5"/>
      <w:numFmt w:val="decimal"/>
      <w:suff w:val="nothing"/>
      <w:lvlText w:val="%1、"/>
      <w:lvlJc w:val="left"/>
    </w:lvl>
  </w:abstractNum>
  <w:abstractNum w:abstractNumId="1393417171">
    <w:nsid w:val="530DDBD3"/>
    <w:multiLevelType w:val="singleLevel"/>
    <w:tmpl w:val="530DDBD3"/>
    <w:lvl w:ilvl="0" w:tentative="1">
      <w:start w:val="2"/>
      <w:numFmt w:val="chineseCounting"/>
      <w:suff w:val="nothing"/>
      <w:lvlText w:val="（%1）"/>
      <w:lvlJc w:val="left"/>
    </w:lvl>
  </w:abstractNum>
  <w:abstractNum w:abstractNumId="1393417610">
    <w:nsid w:val="530DDD8A"/>
    <w:multiLevelType w:val="singleLevel"/>
    <w:tmpl w:val="530DDD8A"/>
    <w:lvl w:ilvl="0" w:tentative="1">
      <w:start w:val="5"/>
      <w:numFmt w:val="decimal"/>
      <w:suff w:val="nothing"/>
      <w:lvlText w:val="%1、"/>
      <w:lvlJc w:val="left"/>
    </w:lvl>
  </w:abstractNum>
  <w:abstractNum w:abstractNumId="1393417542">
    <w:nsid w:val="530DDD46"/>
    <w:multiLevelType w:val="singleLevel"/>
    <w:tmpl w:val="530DDD46"/>
    <w:lvl w:ilvl="0" w:tentative="1">
      <w:start w:val="3"/>
      <w:numFmt w:val="decimal"/>
      <w:suff w:val="nothing"/>
      <w:lvlText w:val="%1、"/>
      <w:lvlJc w:val="left"/>
    </w:lvl>
  </w:abstractNum>
  <w:abstractNum w:abstractNumId="1393417469">
    <w:nsid w:val="530DDCFD"/>
    <w:multiLevelType w:val="singleLevel"/>
    <w:tmpl w:val="530DDCFD"/>
    <w:lvl w:ilvl="0" w:tentative="1">
      <w:start w:val="1"/>
      <w:numFmt w:val="decimal"/>
      <w:suff w:val="nothing"/>
      <w:lvlText w:val="%1、"/>
      <w:lvlJc w:val="left"/>
    </w:lvl>
  </w:abstractNum>
  <w:abstractNum w:abstractNumId="1393417889">
    <w:nsid w:val="530DDEA1"/>
    <w:multiLevelType w:val="singleLevel"/>
    <w:tmpl w:val="530DDEA1"/>
    <w:lvl w:ilvl="0" w:tentative="1">
      <w:start w:val="7"/>
      <w:numFmt w:val="decimal"/>
      <w:suff w:val="nothing"/>
      <w:lvlText w:val="%1、"/>
      <w:lvlJc w:val="left"/>
    </w:lvl>
  </w:abstractNum>
  <w:abstractNum w:abstractNumId="1393417947">
    <w:nsid w:val="530DDEDB"/>
    <w:multiLevelType w:val="singleLevel"/>
    <w:tmpl w:val="530DDEDB"/>
    <w:lvl w:ilvl="0" w:tentative="1">
      <w:start w:val="7"/>
      <w:numFmt w:val="decimal"/>
      <w:suff w:val="nothing"/>
      <w:lvlText w:val="%1、"/>
      <w:lvlJc w:val="left"/>
    </w:lvl>
  </w:abstractNum>
  <w:abstractNum w:abstractNumId="1393418002">
    <w:nsid w:val="530DDF12"/>
    <w:multiLevelType w:val="singleLevel"/>
    <w:tmpl w:val="530DDF12"/>
    <w:lvl w:ilvl="0" w:tentative="1">
      <w:start w:val="3"/>
      <w:numFmt w:val="decimal"/>
      <w:suff w:val="nothing"/>
      <w:lvlText w:val="%1、"/>
      <w:lvlJc w:val="left"/>
    </w:lvl>
  </w:abstractNum>
  <w:abstractNum w:abstractNumId="1393417525">
    <w:nsid w:val="530DDD35"/>
    <w:multiLevelType w:val="singleLevel"/>
    <w:tmpl w:val="530DDD35"/>
    <w:lvl w:ilvl="0" w:tentative="1">
      <w:start w:val="10"/>
      <w:numFmt w:val="chineseCounting"/>
      <w:suff w:val="nothing"/>
      <w:lvlText w:val="（%1）"/>
      <w:lvlJc w:val="left"/>
    </w:lvl>
  </w:abstractNum>
  <w:abstractNum w:abstractNumId="1393417245">
    <w:nsid w:val="530DDC1D"/>
    <w:multiLevelType w:val="singleLevel"/>
    <w:tmpl w:val="530DDC1D"/>
    <w:lvl w:ilvl="0" w:tentative="1">
      <w:start w:val="2"/>
      <w:numFmt w:val="decimal"/>
      <w:suff w:val="nothing"/>
      <w:lvlText w:val="%1、"/>
      <w:lvlJc w:val="left"/>
    </w:lvl>
  </w:abstractNum>
  <w:abstractNum w:abstractNumId="1393417396">
    <w:nsid w:val="530DDCB4"/>
    <w:multiLevelType w:val="singleLevel"/>
    <w:tmpl w:val="530DDCB4"/>
    <w:lvl w:ilvl="0" w:tentative="1">
      <w:start w:val="3"/>
      <w:numFmt w:val="decimal"/>
      <w:suff w:val="nothing"/>
      <w:lvlText w:val="%1、"/>
      <w:lvlJc w:val="left"/>
    </w:lvl>
  </w:abstractNum>
  <w:abstractNum w:abstractNumId="1393417297">
    <w:nsid w:val="530DDC51"/>
    <w:multiLevelType w:val="singleLevel"/>
    <w:tmpl w:val="530DDC51"/>
    <w:lvl w:ilvl="0" w:tentative="1">
      <w:start w:val="5"/>
      <w:numFmt w:val="decimal"/>
      <w:suff w:val="nothing"/>
      <w:lvlText w:val="%1、"/>
      <w:lvlJc w:val="left"/>
    </w:lvl>
  </w:abstractNum>
  <w:abstractNum w:abstractNumId="1393417267">
    <w:nsid w:val="530DDC33"/>
    <w:multiLevelType w:val="singleLevel"/>
    <w:tmpl w:val="530DDC33"/>
    <w:lvl w:ilvl="0" w:tentative="1">
      <w:start w:val="3"/>
      <w:numFmt w:val="decimal"/>
      <w:suff w:val="nothing"/>
      <w:lvlText w:val="%1、"/>
      <w:lvlJc w:val="left"/>
    </w:lvl>
  </w:abstractNum>
  <w:abstractNum w:abstractNumId="1393417493">
    <w:nsid w:val="530DDD15"/>
    <w:multiLevelType w:val="singleLevel"/>
    <w:tmpl w:val="530DDD15"/>
    <w:lvl w:ilvl="0" w:tentative="1">
      <w:start w:val="9"/>
      <w:numFmt w:val="chineseCounting"/>
      <w:suff w:val="nothing"/>
      <w:lvlText w:val="（%1）"/>
      <w:lvlJc w:val="left"/>
    </w:lvl>
  </w:abstractNum>
  <w:abstractNum w:abstractNumId="1393417801">
    <w:nsid w:val="530DDE49"/>
    <w:multiLevelType w:val="singleLevel"/>
    <w:tmpl w:val="530DDE49"/>
    <w:lvl w:ilvl="0" w:tentative="1">
      <w:start w:val="5"/>
      <w:numFmt w:val="decimal"/>
      <w:suff w:val="nothing"/>
      <w:lvlText w:val="%1、"/>
      <w:lvlJc w:val="left"/>
    </w:lvl>
  </w:abstractNum>
  <w:abstractNum w:abstractNumId="1393417555">
    <w:nsid w:val="530DDD53"/>
    <w:multiLevelType w:val="singleLevel"/>
    <w:tmpl w:val="530DDD53"/>
    <w:lvl w:ilvl="0" w:tentative="1">
      <w:start w:val="11"/>
      <w:numFmt w:val="chineseCounting"/>
      <w:suff w:val="nothing"/>
      <w:lvlText w:val="（%1）"/>
      <w:lvlJc w:val="left"/>
    </w:lvl>
  </w:abstractNum>
  <w:abstractNum w:abstractNumId="1393417826">
    <w:nsid w:val="530DDE62"/>
    <w:multiLevelType w:val="singleLevel"/>
    <w:tmpl w:val="530DDE62"/>
    <w:lvl w:ilvl="0" w:tentative="1">
      <w:start w:val="7"/>
      <w:numFmt w:val="decimal"/>
      <w:suff w:val="nothing"/>
      <w:lvlText w:val="%1、"/>
      <w:lvlJc w:val="left"/>
    </w:lvl>
  </w:abstractNum>
  <w:abstractNum w:abstractNumId="1393417841">
    <w:nsid w:val="530DDE71"/>
    <w:multiLevelType w:val="singleLevel"/>
    <w:tmpl w:val="530DDE71"/>
    <w:lvl w:ilvl="0" w:tentative="1">
      <w:start w:val="8"/>
      <w:numFmt w:val="decimal"/>
      <w:suff w:val="nothing"/>
      <w:lvlText w:val="%1、"/>
      <w:lvlJc w:val="left"/>
    </w:lvl>
  </w:abstractNum>
  <w:abstractNum w:abstractNumId="1393417632">
    <w:nsid w:val="530DDDA0"/>
    <w:multiLevelType w:val="singleLevel"/>
    <w:tmpl w:val="530DDDA0"/>
    <w:lvl w:ilvl="0" w:tentative="1">
      <w:start w:val="4"/>
      <w:numFmt w:val="decimal"/>
      <w:suff w:val="nothing"/>
      <w:lvlText w:val="%1、"/>
      <w:lvlJc w:val="left"/>
    </w:lvl>
  </w:abstractNum>
  <w:abstractNum w:abstractNumId="1393417673">
    <w:nsid w:val="530DDDC9"/>
    <w:multiLevelType w:val="singleLevel"/>
    <w:tmpl w:val="530DDDC9"/>
    <w:lvl w:ilvl="0" w:tentative="1">
      <w:start w:val="1"/>
      <w:numFmt w:val="chineseCounting"/>
      <w:suff w:val="nothing"/>
      <w:lvlText w:val="（%1）"/>
      <w:lvlJc w:val="left"/>
    </w:lvl>
  </w:abstractNum>
  <w:abstractNum w:abstractNumId="1393417282">
    <w:nsid w:val="530DDC42"/>
    <w:multiLevelType w:val="singleLevel"/>
    <w:tmpl w:val="530DDC42"/>
    <w:lvl w:ilvl="0" w:tentative="1">
      <w:start w:val="4"/>
      <w:numFmt w:val="decimal"/>
      <w:suff w:val="nothing"/>
      <w:lvlText w:val="%1、"/>
      <w:lvlJc w:val="left"/>
    </w:lvl>
  </w:abstractNum>
  <w:abstractNum w:abstractNumId="1393417411">
    <w:nsid w:val="530DDCC3"/>
    <w:multiLevelType w:val="singleLevel"/>
    <w:tmpl w:val="530DDCC3"/>
    <w:lvl w:ilvl="0" w:tentative="1">
      <w:start w:val="6"/>
      <w:numFmt w:val="decimal"/>
      <w:suff w:val="nothing"/>
      <w:lvlText w:val="%1、"/>
      <w:lvlJc w:val="left"/>
    </w:lvl>
  </w:abstractNum>
  <w:abstractNum w:abstractNumId="1393417507">
    <w:nsid w:val="530DDD23"/>
    <w:multiLevelType w:val="singleLevel"/>
    <w:tmpl w:val="530DDD23"/>
    <w:lvl w:ilvl="0" w:tentative="1">
      <w:start w:val="1"/>
      <w:numFmt w:val="decimal"/>
      <w:suff w:val="nothing"/>
      <w:lvlText w:val="%1、"/>
      <w:lvlJc w:val="left"/>
    </w:lvl>
  </w:abstractNum>
  <w:abstractNum w:abstractNumId="1393417206">
    <w:nsid w:val="530DDBF6"/>
    <w:multiLevelType w:val="singleLevel"/>
    <w:tmpl w:val="530DDBF6"/>
    <w:lvl w:ilvl="0" w:tentative="1">
      <w:start w:val="4"/>
      <w:numFmt w:val="chineseCounting"/>
      <w:suff w:val="nothing"/>
      <w:lvlText w:val="（%1）"/>
      <w:lvlJc w:val="left"/>
    </w:lvl>
  </w:abstractNum>
  <w:abstractNum w:abstractNumId="1393417383">
    <w:nsid w:val="530DDCA7"/>
    <w:multiLevelType w:val="singleLevel"/>
    <w:tmpl w:val="530DDCA7"/>
    <w:lvl w:ilvl="0" w:tentative="1">
      <w:start w:val="2"/>
      <w:numFmt w:val="decimal"/>
      <w:suff w:val="nothing"/>
      <w:lvlText w:val="%1、"/>
      <w:lvlJc w:val="left"/>
    </w:lvl>
  </w:abstractNum>
  <w:num w:numId="1">
    <w:abstractNumId w:val="1393417245"/>
  </w:num>
  <w:num w:numId="2">
    <w:abstractNumId w:val="1393417267"/>
  </w:num>
  <w:num w:numId="3">
    <w:abstractNumId w:val="1393417282"/>
  </w:num>
  <w:num w:numId="4">
    <w:abstractNumId w:val="1393417297"/>
  </w:num>
  <w:num w:numId="5">
    <w:abstractNumId w:val="1393417171"/>
  </w:num>
  <w:num w:numId="6">
    <w:abstractNumId w:val="1393417315"/>
  </w:num>
  <w:num w:numId="7">
    <w:abstractNumId w:val="1393417206"/>
  </w:num>
  <w:num w:numId="8">
    <w:abstractNumId w:val="1393417383"/>
  </w:num>
  <w:num w:numId="9">
    <w:abstractNumId w:val="1393417396"/>
  </w:num>
  <w:num w:numId="10">
    <w:abstractNumId w:val="1393417411"/>
  </w:num>
  <w:num w:numId="11">
    <w:abstractNumId w:val="1393417431"/>
  </w:num>
  <w:num w:numId="12">
    <w:abstractNumId w:val="1393417456"/>
  </w:num>
  <w:num w:numId="13">
    <w:abstractNumId w:val="1393417469"/>
  </w:num>
  <w:num w:numId="14">
    <w:abstractNumId w:val="1393417493"/>
  </w:num>
  <w:num w:numId="15">
    <w:abstractNumId w:val="1393417507"/>
  </w:num>
  <w:num w:numId="16">
    <w:abstractNumId w:val="1393417525"/>
  </w:num>
  <w:num w:numId="17">
    <w:abstractNumId w:val="1393417542"/>
  </w:num>
  <w:num w:numId="18">
    <w:abstractNumId w:val="1393417555"/>
  </w:num>
  <w:num w:numId="19">
    <w:abstractNumId w:val="1393417568"/>
  </w:num>
  <w:num w:numId="20">
    <w:abstractNumId w:val="1393417596"/>
  </w:num>
  <w:num w:numId="21">
    <w:abstractNumId w:val="1393417610"/>
  </w:num>
  <w:num w:numId="22">
    <w:abstractNumId w:val="1393417632"/>
  </w:num>
  <w:num w:numId="23">
    <w:abstractNumId w:val="1393417646"/>
  </w:num>
  <w:num w:numId="24">
    <w:abstractNumId w:val="1393417673"/>
  </w:num>
  <w:num w:numId="25">
    <w:abstractNumId w:val="1393417801"/>
  </w:num>
  <w:num w:numId="26">
    <w:abstractNumId w:val="1393417826"/>
  </w:num>
  <w:num w:numId="27">
    <w:abstractNumId w:val="1393417841"/>
  </w:num>
  <w:num w:numId="28">
    <w:abstractNumId w:val="1393417889"/>
  </w:num>
  <w:num w:numId="29">
    <w:abstractNumId w:val="1393417947"/>
  </w:num>
  <w:num w:numId="30">
    <w:abstractNumId w:val="1393418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semiHidden/>
    <w:unhideWhenUsed/>
    <w:uiPriority w:val="0"/>
    <w:pPr>
      <w:tabs>
        <w:tab w:val="center" w:pos="4153"/>
        <w:tab w:val="right" w:pos="8306"/>
      </w:tabs>
      <w:snapToGrid w:val="0"/>
      <w:jc w:val="left"/>
    </w:pPr>
    <w:rPr>
      <w:sz w:val="18"/>
      <w:szCs w:val="18"/>
    </w:rPr>
  </w:style>
  <w:style w:type="paragraph" w:styleId="3">
    <w:name w:val="header"/>
    <w:basedOn w:val="1"/>
    <w:semiHidden/>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5">
    <w:name w:val="page number"/>
    <w:basedOn w:val="4"/>
    <w:semiHidden/>
    <w:unhideWhenUsed/>
    <w:uiPriority w:val="0"/>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520</Words>
  <Characters>2966</Characters>
  <Lines>24</Lines>
  <Paragraphs>6</Paragraphs>
  <ScaleCrop>false</ScaleCrop>
  <LinksUpToDate>false</LinksUpToDate>
  <CharactersWithSpaces>0</CharactersWithSpaces>
  <Application>WPS Office 个人版_9.1.0.4468_{F1E327BC-269C-435d-A152-05C5408002CA}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2014-02-24T08:43:00Z</dcterms:created>
  <dc:creator>lenovo</dc:creator>
  <cp:lastModifiedBy>Owner</cp:lastModifiedBy>
  <dcterms:modified xsi:type="dcterms:W3CDTF">2014-02-26T12:53:20Z</dcterms:modified>
  <dc:title>《财务会计学》专升本考试大纲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