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会计系列高级职称评审材料要求</w:t>
      </w:r>
    </w:p>
    <w:p/>
    <w:p>
      <w:pPr>
        <w:spacing w:line="600" w:lineRule="exact"/>
        <w:ind w:firstLine="643" w:firstLineChars="200"/>
        <w:rPr>
          <w:rFonts w:ascii="黑体" w:hAnsi="仿宋" w:eastAsia="黑体"/>
          <w:b/>
          <w:sz w:val="32"/>
          <w:szCs w:val="32"/>
        </w:rPr>
      </w:pPr>
      <w:r>
        <w:rPr>
          <w:rFonts w:hint="eastAsia" w:ascii="黑体" w:hAnsi="仿宋" w:eastAsia="黑体"/>
          <w:b/>
          <w:sz w:val="32"/>
          <w:szCs w:val="32"/>
        </w:rPr>
        <w:t>一、关于</w:t>
      </w:r>
      <w:r>
        <w:rPr>
          <w:rFonts w:hint="eastAsia" w:ascii="黑体" w:hAnsi="仿宋" w:eastAsia="黑体"/>
          <w:b/>
          <w:sz w:val="32"/>
          <w:szCs w:val="32"/>
          <w:lang w:eastAsia="zh-CN"/>
        </w:rPr>
        <w:t>职称评审</w:t>
      </w:r>
      <w:r>
        <w:rPr>
          <w:rFonts w:hint="eastAsia" w:ascii="黑体" w:hAnsi="仿宋" w:eastAsia="黑体"/>
          <w:b/>
          <w:sz w:val="32"/>
          <w:szCs w:val="32"/>
        </w:rPr>
        <w:t>材料要求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1.申报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参评</w:t>
      </w:r>
      <w:r>
        <w:rPr>
          <w:rFonts w:hint="eastAsia" w:ascii="仿宋_GB2312" w:hAnsi="仿宋" w:eastAsia="仿宋_GB2312"/>
          <w:sz w:val="32"/>
          <w:szCs w:val="32"/>
        </w:rPr>
        <w:t>填报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</w:t>
      </w:r>
      <w:r>
        <w:rPr>
          <w:rFonts w:hint="eastAsia" w:ascii="仿宋_GB2312" w:hAnsi="仿宋" w:eastAsia="仿宋_GB2312"/>
          <w:sz w:val="32"/>
          <w:szCs w:val="32"/>
        </w:rPr>
        <w:t>单位信息时应填写具体单位（如XX集团X公司X分公司，不得以XX集团代替）。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2.我省会计系列高级职称评审对申报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参评</w:t>
      </w:r>
      <w:r>
        <w:rPr>
          <w:rFonts w:hint="eastAsia" w:ascii="仿宋_GB2312" w:hAnsi="仿宋" w:eastAsia="仿宋_GB2312"/>
          <w:sz w:val="32"/>
          <w:szCs w:val="32"/>
        </w:rPr>
        <w:t>人员论文（专著）、外语和计算机水平、参加专业技术人员继续教育情况不作统一要求，但均设置有量分权重。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3.外语考试成绩通知书、计算机考试合格证书、学历证书、专业技术人员继续教育证明、论文著作、获奖证书、发明专利证书、业绩成果等的确认时间，截至接收材料日（含）。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参评人员要严格自律。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参评人员须确保所提供材料真实、准确、有效，在评审表中作出个人承诺，并由本人亲笔签名。</w:t>
      </w:r>
      <w:r>
        <w:rPr>
          <w:rFonts w:hint="eastAsia" w:ascii="宋体" w:hAnsi="宋体" w:eastAsia="仿宋_GB2312" w:cs="宋体"/>
          <w:sz w:val="32"/>
          <w:szCs w:val="32"/>
        </w:rPr>
        <w:t> 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推荐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单位要严格把关。所在单位人事职改部门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或送审单位</w:t>
      </w:r>
      <w:r>
        <w:rPr>
          <w:rFonts w:hint="eastAsia" w:ascii="仿宋_GB2312" w:hAnsi="仿宋" w:eastAsia="仿宋_GB2312"/>
          <w:sz w:val="32"/>
          <w:szCs w:val="32"/>
        </w:rPr>
        <w:t>要对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参评人员提供的学历、资格证、外语、计算机、继续教育、奖励等各类证书进行查询认证，对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参评人员论文、著作、业绩成果、相关证明和佐证材料等检索核实，并在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参评人员职称评审表《真实性审核责任卡》上签字，严把申报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参评</w:t>
      </w:r>
      <w:r>
        <w:rPr>
          <w:rFonts w:hint="eastAsia" w:ascii="仿宋_GB2312" w:hAnsi="仿宋" w:eastAsia="仿宋_GB2312"/>
          <w:sz w:val="32"/>
          <w:szCs w:val="32"/>
        </w:rPr>
        <w:t>材料初审关。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参评人员的材料，须按要求在所在单位进行公示（需对公示现场进行拍照并上报照片），时间不少于5个工作日。公示情况及结果在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参评人员职称评审表“单位推荐意见”栏内标注。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各单位必须在“单位推荐意见”栏内“测评结果”处明确标注测评等级（按“优秀”、“良好”、“合格”、“不合格”四等测评，不合格的不予推荐）。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6.有关单位要严格审查。各市州人社部门、省直主管单位对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参评人员材料进行形式审查，并做好材料规范、汇总呈报等工作。</w:t>
      </w:r>
    </w:p>
    <w:p>
      <w:pPr>
        <w:spacing w:line="600" w:lineRule="exact"/>
        <w:ind w:firstLine="643" w:firstLineChars="200"/>
        <w:rPr>
          <w:rFonts w:ascii="黑体" w:hAnsi="仿宋" w:eastAsia="黑体"/>
          <w:b/>
          <w:sz w:val="32"/>
          <w:szCs w:val="32"/>
        </w:rPr>
      </w:pPr>
      <w:r>
        <w:rPr>
          <w:rFonts w:hint="eastAsia" w:ascii="黑体" w:hAnsi="仿宋" w:eastAsia="黑体"/>
          <w:b/>
          <w:sz w:val="32"/>
          <w:szCs w:val="32"/>
        </w:rPr>
        <w:t>二、</w:t>
      </w:r>
      <w:r>
        <w:rPr>
          <w:rFonts w:hint="eastAsia" w:ascii="黑体" w:hAnsi="仿宋" w:eastAsia="黑体"/>
          <w:b/>
          <w:sz w:val="32"/>
          <w:szCs w:val="32"/>
          <w:lang w:eastAsia="zh-CN"/>
        </w:rPr>
        <w:t>职称评审材料</w:t>
      </w:r>
      <w:r>
        <w:rPr>
          <w:rFonts w:hint="eastAsia" w:ascii="黑体" w:hAnsi="仿宋" w:eastAsia="黑体"/>
          <w:b/>
          <w:sz w:val="32"/>
          <w:szCs w:val="32"/>
        </w:rPr>
        <w:t>内容及装订要求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职称</w:t>
      </w:r>
      <w:r>
        <w:rPr>
          <w:rFonts w:hint="eastAsia" w:ascii="仿宋_GB2312" w:hAnsi="仿宋" w:eastAsia="仿宋_GB2312"/>
          <w:sz w:val="32"/>
          <w:szCs w:val="32"/>
        </w:rPr>
        <w:t>评审材料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分为（一）和（二）</w:t>
      </w:r>
      <w:r>
        <w:rPr>
          <w:rFonts w:hint="eastAsia" w:ascii="仿宋_GB2312" w:hAnsi="仿宋" w:eastAsia="仿宋_GB2312"/>
          <w:sz w:val="32"/>
          <w:szCs w:val="32"/>
        </w:rPr>
        <w:t>，并按下列顺序分别整理装订成册（需附目录及页码）：</w:t>
      </w:r>
    </w:p>
    <w:p>
      <w:pPr>
        <w:spacing w:line="600" w:lineRule="exact"/>
        <w:ind w:firstLine="643" w:firstLineChars="200"/>
        <w:rPr>
          <w:rFonts w:hint="eastAsia" w:ascii="仿宋_GB2312" w:hAnsi="仿宋" w:eastAsia="仿宋_GB2312"/>
          <w:b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（一）正高级会计师职称</w:t>
      </w: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评审</w:t>
      </w:r>
      <w:r>
        <w:rPr>
          <w:rFonts w:hint="eastAsia" w:ascii="仿宋_GB2312" w:hAnsi="仿宋" w:eastAsia="仿宋_GB2312"/>
          <w:b/>
          <w:sz w:val="32"/>
          <w:szCs w:val="32"/>
        </w:rPr>
        <w:t>材料</w:t>
      </w: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（一）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1.最高学历、学位学信网认证截图（无法在学信网上查询到的学历，可用最高学历、学位证书复印件代替），截图或复印件上需加盖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2.《高级会计师专业技术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职称</w:t>
      </w:r>
      <w:r>
        <w:rPr>
          <w:rFonts w:hint="eastAsia" w:ascii="仿宋_GB2312" w:hAnsi="仿宋" w:eastAsia="仿宋_GB2312"/>
          <w:sz w:val="32"/>
          <w:szCs w:val="32"/>
        </w:rPr>
        <w:t>证书》复印件〔加盖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3.聘任高级会计师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职务</w:t>
      </w:r>
      <w:r>
        <w:rPr>
          <w:rFonts w:hint="eastAsia" w:ascii="仿宋_GB2312" w:hAnsi="仿宋" w:eastAsia="仿宋_GB2312"/>
          <w:sz w:val="32"/>
          <w:szCs w:val="32"/>
        </w:rPr>
        <w:t>的聘书（或任命文件、合同等）复印件〔加盖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4.《专业技术人员年度考核登记表》复印件〔加盖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5.《专业技术职称申报材料公示表》原件（同时附单位公示栏张贴《材料公示表》照片）。</w:t>
      </w:r>
    </w:p>
    <w:p>
      <w:pPr>
        <w:spacing w:line="600" w:lineRule="exact"/>
        <w:ind w:firstLine="643" w:firstLineChars="200"/>
        <w:rPr>
          <w:rFonts w:hint="eastAsia" w:ascii="仿宋_GB2312" w:hAnsi="仿宋" w:eastAsia="仿宋_GB2312"/>
          <w:b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（二）正高级会计师职称评审材料</w:t>
      </w: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（二）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1.个人述职报告（5份，一份装订，其余四份不装订）。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2.《个人述职评议情况表》。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3.聘任高级会计师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职务</w:t>
      </w:r>
      <w:r>
        <w:rPr>
          <w:rFonts w:hint="eastAsia" w:ascii="仿宋_GB2312" w:hAnsi="仿宋" w:eastAsia="仿宋_GB2312"/>
          <w:sz w:val="32"/>
          <w:szCs w:val="32"/>
        </w:rPr>
        <w:t>以来获得的会计专业技术工作成果材料〔必须逐个加盖单位公章，并由证明人及单位领导二人以上签字，同时注明：“XX制度（办法、成果等）由XXX同志主持（起草、参与等），特此证明”意见，不注明意见者，不作为本人业绩、成果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4.聘任高级会计师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职务</w:t>
      </w:r>
      <w:r>
        <w:rPr>
          <w:rFonts w:hint="eastAsia" w:ascii="仿宋_GB2312" w:hAnsi="仿宋" w:eastAsia="仿宋_GB2312"/>
          <w:sz w:val="32"/>
          <w:szCs w:val="32"/>
        </w:rPr>
        <w:t>以来获得的会计专业技术工作方面的奖励证书及对应表彰文件〔原件或复印件，复印件加盖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5.聘任高级会计师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职务</w:t>
      </w:r>
      <w:r>
        <w:rPr>
          <w:rFonts w:hint="eastAsia" w:ascii="仿宋_GB2312" w:hAnsi="仿宋" w:eastAsia="仿宋_GB2312"/>
          <w:sz w:val="32"/>
          <w:szCs w:val="32"/>
        </w:rPr>
        <w:t>以来公开发表的财会方面的专著、论文原件（大部头专著不装订）（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仿宋" w:eastAsia="仿宋_GB2312"/>
          <w:sz w:val="32"/>
          <w:szCs w:val="32"/>
        </w:rPr>
        <w:t>此项可不提供）。专著、论文要附所在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（送审）</w:t>
      </w:r>
      <w:r>
        <w:rPr>
          <w:rFonts w:hint="eastAsia" w:ascii="仿宋_GB2312" w:hAnsi="仿宋" w:eastAsia="仿宋_GB2312"/>
          <w:sz w:val="32"/>
          <w:szCs w:val="32"/>
        </w:rPr>
        <w:t>单位盖有公章的检索查重证明。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6.《专业技术职称评审表》两份（不装订）。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7.外语考试成绩单复印件〔加盖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仿宋" w:eastAsia="仿宋_GB2312"/>
          <w:sz w:val="32"/>
          <w:szCs w:val="32"/>
        </w:rPr>
        <w:t>此项可不提供〕。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8.计算机考试证书复印件〔加盖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仿宋" w:eastAsia="仿宋_GB2312"/>
          <w:sz w:val="32"/>
          <w:szCs w:val="32"/>
        </w:rPr>
        <w:t>此项可不提供〕。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9.人力资源社会保障部门出具的专业技术人员继续教育合格证明原件（2014-2018年，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仿宋" w:eastAsia="仿宋_GB2312"/>
          <w:sz w:val="32"/>
          <w:szCs w:val="32"/>
        </w:rPr>
        <w:t>此项可不提供）。</w:t>
      </w:r>
    </w:p>
    <w:p>
      <w:pPr>
        <w:spacing w:line="600" w:lineRule="exact"/>
        <w:ind w:firstLine="643" w:firstLineChars="200"/>
        <w:rPr>
          <w:rFonts w:hint="eastAsia" w:ascii="仿宋_GB2312" w:hAnsi="仿宋" w:eastAsia="仿宋_GB2312"/>
          <w:b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（三）高级会计师职称</w:t>
      </w: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评审</w:t>
      </w:r>
      <w:r>
        <w:rPr>
          <w:rFonts w:hint="eastAsia" w:ascii="仿宋_GB2312" w:hAnsi="仿宋" w:eastAsia="仿宋_GB2312"/>
          <w:b/>
          <w:sz w:val="32"/>
          <w:szCs w:val="32"/>
        </w:rPr>
        <w:t>材料</w:t>
      </w: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（一）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1.最高学历、学位学信网认证截图（无法在学信网上查询到的学历，可用最高学历、学位证书复印件代替），截图或复印件需加盖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2.《会计专业技术中级资格证书》复印件〔加盖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3.聘任中级会计师职称的聘书（或任命文件、合同等）复印件〔加盖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4.有效期内的《高级会计实务》科目考试成绩合格证（原件或已验证的复印件）。2019年度高级会计师资格笔试合格人员，不参加2019年度评审。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5.破格材料（仅限破格申报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参评</w:t>
      </w:r>
      <w:r>
        <w:rPr>
          <w:rFonts w:hint="eastAsia" w:ascii="仿宋_GB2312" w:hAnsi="仿宋" w:eastAsia="仿宋_GB2312"/>
          <w:sz w:val="32"/>
          <w:szCs w:val="32"/>
        </w:rPr>
        <w:t>人员提供）。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6.《专业技术人员年度考核登记表》复印件。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7.《专业技术职称申报材料公示表》原件（同时附单位公示栏张贴《材料公示表》的照片）。</w:t>
      </w:r>
    </w:p>
    <w:p>
      <w:pPr>
        <w:spacing w:line="600" w:lineRule="exact"/>
        <w:ind w:firstLine="643" w:firstLineChars="200"/>
        <w:rPr>
          <w:rFonts w:hint="eastAsia" w:ascii="仿宋_GB2312" w:hAnsi="仿宋" w:eastAsia="仿宋_GB2312"/>
          <w:b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（四）高级会计师职称评审材料</w:t>
      </w: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（二）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1.个人述职报告（5份，一份装订，其余四份不装订）。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2.《个人述职评议情况表》。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聘任中级会计师职称以来获得的会计专业技术工作成果材料〔必须逐个加盖单位公章，并由证明人及单位领导二人以上签字，同时注明：“XX制度（办法、成果等）由XXX同志主持（起草、参与等），特此证明”意见，不注明意见者，不作为本人业绩、成果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4.聘任中级会计师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职务</w:t>
      </w:r>
      <w:r>
        <w:rPr>
          <w:rFonts w:hint="eastAsia" w:ascii="仿宋_GB2312" w:hAnsi="仿宋" w:eastAsia="仿宋_GB2312"/>
          <w:sz w:val="32"/>
          <w:szCs w:val="32"/>
        </w:rPr>
        <w:t>以来获得的会计专业技术工作方面的奖励证书及对应表彰文件〔原件或复印件，复印件加盖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5.聘任中级会计师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职务</w:t>
      </w:r>
      <w:r>
        <w:rPr>
          <w:rFonts w:hint="eastAsia" w:ascii="仿宋_GB2312" w:hAnsi="仿宋" w:eastAsia="仿宋_GB2312"/>
          <w:sz w:val="32"/>
          <w:szCs w:val="32"/>
        </w:rPr>
        <w:t>后，近5年来（2015-2019年）公开发表的财会方面的专著、论文原件（大部头专著不装订）（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仿宋" w:eastAsia="仿宋_GB2312"/>
          <w:sz w:val="32"/>
          <w:szCs w:val="32"/>
        </w:rPr>
        <w:t>此项可不提供）。专著、论文要附所在单位盖有公章的检索查重证明。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6.《专业技术职称评审表》两份（不装订）。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7.外语考试成绩单复印件〔加盖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仿宋" w:eastAsia="仿宋_GB2312"/>
          <w:sz w:val="32"/>
          <w:szCs w:val="32"/>
        </w:rPr>
        <w:t>此项可不提供〕。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8.计算机考试证书复印件〔加盖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所在（送审）</w:t>
      </w:r>
      <w:r>
        <w:rPr>
          <w:rFonts w:hint="eastAsia" w:ascii="仿宋_GB2312" w:hAnsi="仿宋" w:eastAsia="仿宋_GB2312"/>
          <w:sz w:val="32"/>
          <w:szCs w:val="32"/>
        </w:rPr>
        <w:t>单位公章和验证人签名，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仿宋" w:eastAsia="仿宋_GB2312"/>
          <w:sz w:val="32"/>
          <w:szCs w:val="32"/>
        </w:rPr>
        <w:t>此项可不提供〕。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9.人力资源社会保障部门出具的继续教育合格证明原件（2014-2018年，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仿宋" w:eastAsia="仿宋_GB2312"/>
          <w:sz w:val="32"/>
          <w:szCs w:val="32"/>
        </w:rPr>
        <w:t>此项可不提供）。</w:t>
      </w:r>
    </w:p>
    <w:p>
      <w:pPr>
        <w:spacing w:line="600" w:lineRule="exact"/>
        <w:ind w:firstLine="643" w:firstLineChars="200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（五）整理</w:t>
      </w: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评审</w:t>
      </w:r>
      <w:r>
        <w:rPr>
          <w:rFonts w:hint="eastAsia" w:ascii="仿宋_GB2312" w:hAnsi="仿宋" w:eastAsia="仿宋_GB2312"/>
          <w:b/>
          <w:sz w:val="32"/>
          <w:szCs w:val="32"/>
        </w:rPr>
        <w:t>材料应注意事项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1.所有材料、表格的填写均要求字迹工整、清楚。所有复印件必须签字盖章签署意见，实行责任追究制度。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参评人员在专业技术职称评审表、申报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参评</w:t>
      </w:r>
      <w:r>
        <w:rPr>
          <w:rFonts w:hint="eastAsia" w:ascii="仿宋_GB2312" w:hAnsi="仿宋" w:eastAsia="仿宋_GB2312"/>
          <w:sz w:val="32"/>
          <w:szCs w:val="32"/>
        </w:rPr>
        <w:t>材料公示表、述职评议情况表等表格中所填写的内容应与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评审</w:t>
      </w:r>
      <w:r>
        <w:rPr>
          <w:rFonts w:hint="eastAsia" w:ascii="仿宋_GB2312" w:hAnsi="仿宋" w:eastAsia="仿宋_GB2312"/>
          <w:sz w:val="32"/>
          <w:szCs w:val="32"/>
        </w:rPr>
        <w:t>材料中学历资历、资格、业绩等证明材料保持一致，否则以弄虚作假处理。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2.所有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评审</w:t>
      </w:r>
      <w:r>
        <w:rPr>
          <w:rFonts w:hint="eastAsia" w:ascii="仿宋_GB2312" w:hAnsi="仿宋" w:eastAsia="仿宋_GB2312"/>
          <w:sz w:val="32"/>
          <w:szCs w:val="32"/>
        </w:rPr>
        <w:t>材料应统一装入档案袋内，档案袋正面应写明申报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参评人员</w:t>
      </w:r>
      <w:r>
        <w:rPr>
          <w:rFonts w:hint="eastAsia" w:ascii="仿宋_GB2312" w:hAnsi="仿宋" w:eastAsia="仿宋_GB2312"/>
          <w:sz w:val="32"/>
          <w:szCs w:val="32"/>
        </w:rPr>
        <w:t>人姓名、联系方式、单位，并列出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评审材料</w:t>
      </w:r>
      <w:r>
        <w:rPr>
          <w:rFonts w:hint="eastAsia" w:ascii="仿宋_GB2312" w:hAnsi="仿宋" w:eastAsia="仿宋_GB2312"/>
          <w:sz w:val="32"/>
          <w:szCs w:val="32"/>
        </w:rPr>
        <w:t>材料目录。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3.所需填报的表格可从湖南省人力资源和社会保障厅官网下载。</w:t>
      </w:r>
    </w:p>
    <w:p>
      <w:pPr>
        <w:spacing w:line="600" w:lineRule="exact"/>
        <w:ind w:firstLine="643" w:firstLineChars="200"/>
        <w:rPr>
          <w:rFonts w:ascii="黑体" w:hAnsi="楷体" w:eastAsia="黑体"/>
          <w:b/>
          <w:sz w:val="32"/>
          <w:szCs w:val="32"/>
        </w:rPr>
      </w:pPr>
      <w:r>
        <w:rPr>
          <w:rFonts w:hint="eastAsia" w:ascii="黑体" w:hAnsi="楷体" w:eastAsia="黑体"/>
          <w:b/>
          <w:sz w:val="32"/>
          <w:szCs w:val="32"/>
        </w:rPr>
        <w:t>三、关于接收</w:t>
      </w:r>
      <w:r>
        <w:rPr>
          <w:rFonts w:hint="eastAsia" w:ascii="黑体" w:hAnsi="楷体" w:eastAsia="黑体"/>
          <w:b/>
          <w:sz w:val="32"/>
          <w:szCs w:val="32"/>
          <w:lang w:eastAsia="zh-CN"/>
        </w:rPr>
        <w:t>申报</w:t>
      </w:r>
      <w:r>
        <w:rPr>
          <w:rFonts w:hint="eastAsia" w:ascii="黑体" w:hAnsi="楷体" w:eastAsia="黑体"/>
          <w:b/>
          <w:sz w:val="32"/>
          <w:szCs w:val="32"/>
        </w:rPr>
        <w:t>参评人员盲评论文及《单位基本情况表》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我省2019年度会计系列高级职称评审实行论文盲评。请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将论文代表作1篇电子版（word格式，word文件名：作者单位+作者姓名+论文标题+发表刊物+期数+参评职称名，如“省XX集团张XX关于XXX的思考《会计研究》2018年第3期参评正高级会计师”。不按规定格式填写文件名的论文不予接收。论文中不得包含本人工作单位、姓名、联系方式等个人信息，包含个人信息的视为舞弊）发送到指定邮箱。截止接收材料日未将论文发送到指定邮箱的视同无论文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同时，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参评人员需提供《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参评人员单位基本情况表》扫描件（见附件,格式为JPG、pdf等，文件名：XXX同志基本情况表）一同发送到指定邮箱。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邮箱：hngaokuaipingshen@163.com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联系方式：省会计系列职改办   0731-85165354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附件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申报</w:t>
      </w:r>
      <w:r>
        <w:rPr>
          <w:rFonts w:hint="eastAsia" w:ascii="黑体" w:hAnsi="黑体" w:eastAsia="黑体"/>
          <w:sz w:val="32"/>
          <w:szCs w:val="32"/>
        </w:rPr>
        <w:t>参评人员单位基本情况表</w:t>
      </w:r>
    </w:p>
    <w:p>
      <w:pPr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申报</w:t>
      </w:r>
      <w:r>
        <w:rPr>
          <w:rFonts w:hint="eastAsia" w:ascii="仿宋" w:hAnsi="仿宋" w:eastAsia="仿宋"/>
          <w:sz w:val="32"/>
          <w:szCs w:val="32"/>
        </w:rPr>
        <w:t>参评人员姓名：</w:t>
      </w:r>
    </w:p>
    <w:p>
      <w:pPr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申报</w:t>
      </w:r>
      <w:r>
        <w:rPr>
          <w:rFonts w:hint="eastAsia" w:ascii="仿宋" w:hAnsi="仿宋" w:eastAsia="仿宋"/>
          <w:sz w:val="32"/>
          <w:szCs w:val="32"/>
        </w:rPr>
        <w:t>参评人员联系方式：</w:t>
      </w:r>
    </w:p>
    <w:tbl>
      <w:tblPr>
        <w:tblStyle w:val="7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1984"/>
        <w:gridCol w:w="1843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227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单位名称（盖章确认）</w:t>
            </w:r>
          </w:p>
        </w:tc>
        <w:tc>
          <w:tcPr>
            <w:tcW w:w="6095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工作单位经济类型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>（）</w:t>
            </w:r>
          </w:p>
        </w:tc>
        <w:tc>
          <w:tcPr>
            <w:tcW w:w="6095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1.事业单位</w:t>
            </w:r>
          </w:p>
          <w:p>
            <w:pPr>
              <w:spacing w:line="320" w:lineRule="exact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2.企业（公司）</w:t>
            </w:r>
          </w:p>
          <w:p>
            <w:pPr>
              <w:spacing w:line="320" w:lineRule="exact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3.民间非营利组织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4.其他组织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227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如果是学校，请选择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>（）</w:t>
            </w:r>
          </w:p>
        </w:tc>
        <w:tc>
          <w:tcPr>
            <w:tcW w:w="6095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1.本科院校   2.高职高专   3.中学   4.小学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如果是医院，请选择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>（）</w:t>
            </w: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</w:t>
            </w:r>
            <w:r>
              <w:rPr>
                <w:rFonts w:ascii="仿宋" w:hAnsi="仿宋" w:eastAsia="仿宋"/>
                <w:sz w:val="28"/>
                <w:szCs w:val="28"/>
              </w:rPr>
              <w:t>三级特等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</w:t>
            </w:r>
            <w:r>
              <w:rPr>
                <w:rFonts w:ascii="仿宋" w:hAnsi="仿宋" w:eastAsia="仿宋"/>
                <w:sz w:val="28"/>
                <w:szCs w:val="28"/>
              </w:rPr>
              <w:t>三级甲等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3.三级</w:t>
            </w:r>
            <w:r>
              <w:rPr>
                <w:rFonts w:ascii="仿宋" w:hAnsi="仿宋" w:eastAsia="仿宋"/>
                <w:sz w:val="28"/>
                <w:szCs w:val="28"/>
              </w:rPr>
              <w:t>乙等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4.三级</w:t>
            </w:r>
            <w:r>
              <w:rPr>
                <w:rFonts w:ascii="仿宋" w:hAnsi="仿宋" w:eastAsia="仿宋"/>
                <w:sz w:val="28"/>
                <w:szCs w:val="28"/>
              </w:rPr>
              <w:t>丙等</w:t>
            </w:r>
          </w:p>
        </w:tc>
        <w:tc>
          <w:tcPr>
            <w:tcW w:w="1843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5.</w:t>
            </w:r>
            <w:r>
              <w:rPr>
                <w:rFonts w:ascii="仿宋" w:hAnsi="仿宋" w:eastAsia="仿宋"/>
                <w:sz w:val="28"/>
                <w:szCs w:val="28"/>
              </w:rPr>
              <w:t>二级甲等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6.二级</w:t>
            </w:r>
            <w:r>
              <w:rPr>
                <w:rFonts w:ascii="仿宋" w:hAnsi="仿宋" w:eastAsia="仿宋"/>
                <w:sz w:val="28"/>
                <w:szCs w:val="28"/>
              </w:rPr>
              <w:t>乙等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7.二级</w:t>
            </w:r>
            <w:r>
              <w:rPr>
                <w:rFonts w:ascii="仿宋" w:hAnsi="仿宋" w:eastAsia="仿宋"/>
                <w:sz w:val="28"/>
                <w:szCs w:val="28"/>
              </w:rPr>
              <w:t>丙等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8.</w:t>
            </w:r>
            <w:r>
              <w:rPr>
                <w:rFonts w:ascii="仿宋" w:hAnsi="仿宋" w:eastAsia="仿宋"/>
                <w:sz w:val="28"/>
                <w:szCs w:val="28"/>
              </w:rPr>
              <w:t>一级甲等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9.一级</w:t>
            </w:r>
            <w:r>
              <w:rPr>
                <w:rFonts w:ascii="仿宋" w:hAnsi="仿宋" w:eastAsia="仿宋"/>
                <w:sz w:val="28"/>
                <w:szCs w:val="28"/>
              </w:rPr>
              <w:t>乙等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10.一级</w:t>
            </w:r>
            <w:r>
              <w:rPr>
                <w:rFonts w:ascii="仿宋" w:hAnsi="仿宋" w:eastAsia="仿宋"/>
                <w:sz w:val="28"/>
                <w:szCs w:val="28"/>
              </w:rPr>
              <w:t>丙等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3227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如果是其他事业单位、民间非营利组织，请选择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>（）</w:t>
            </w:r>
          </w:p>
        </w:tc>
        <w:tc>
          <w:tcPr>
            <w:tcW w:w="6095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1.厅（局）级   2.县（处）级    3.乡（科）级   4.其他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3227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如果是企业（公司），请选择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>（）</w:t>
            </w:r>
          </w:p>
        </w:tc>
        <w:tc>
          <w:tcPr>
            <w:tcW w:w="6095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1.大型企业   2.中型企业   3.小型企业   4.微型企业</w:t>
            </w:r>
          </w:p>
        </w:tc>
      </w:tr>
    </w:tbl>
    <w:p>
      <w:pPr>
        <w:spacing w:line="4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备注：</w:t>
      </w:r>
    </w:p>
    <w:p>
      <w:pPr>
        <w:spacing w:line="4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1、此表由每位</w:t>
      </w:r>
      <w:r>
        <w:rPr>
          <w:rFonts w:hint="eastAsia" w:ascii="仿宋" w:hAnsi="仿宋" w:eastAsia="仿宋"/>
          <w:sz w:val="30"/>
          <w:szCs w:val="30"/>
          <w:lang w:eastAsia="zh-CN"/>
        </w:rPr>
        <w:t>申报</w:t>
      </w:r>
      <w:r>
        <w:rPr>
          <w:rFonts w:hint="eastAsia" w:ascii="仿宋" w:hAnsi="仿宋" w:eastAsia="仿宋"/>
          <w:sz w:val="30"/>
          <w:szCs w:val="30"/>
        </w:rPr>
        <w:t>参评人员认真填写，在括号内填写相应数字，并加盖单位公章，扫描并连同</w:t>
      </w:r>
      <w:r>
        <w:rPr>
          <w:rFonts w:hint="eastAsia" w:ascii="仿宋" w:hAnsi="仿宋" w:eastAsia="仿宋"/>
          <w:sz w:val="30"/>
          <w:szCs w:val="30"/>
          <w:lang w:eastAsia="zh-CN"/>
        </w:rPr>
        <w:t>申报</w:t>
      </w:r>
      <w:r>
        <w:rPr>
          <w:rFonts w:hint="eastAsia" w:ascii="仿宋" w:hAnsi="仿宋" w:eastAsia="仿宋"/>
          <w:sz w:val="30"/>
          <w:szCs w:val="30"/>
        </w:rPr>
        <w:t>参评论文发送到指定邮箱：</w:t>
      </w:r>
      <w:r>
        <w:rPr>
          <w:rFonts w:ascii="仿宋" w:hAnsi="仿宋" w:eastAsia="仿宋"/>
          <w:sz w:val="32"/>
          <w:szCs w:val="32"/>
        </w:rPr>
        <w:t>hngaokuaipingshen</w:t>
      </w:r>
      <w:r>
        <w:rPr>
          <w:rFonts w:hint="eastAsia" w:ascii="仿宋_GB2312" w:hAnsi="仿宋" w:eastAsia="仿宋_GB2312"/>
          <w:sz w:val="32"/>
          <w:szCs w:val="32"/>
        </w:rPr>
        <w:t>＠</w:t>
      </w:r>
      <w:r>
        <w:rPr>
          <w:rFonts w:ascii="仿宋" w:hAnsi="仿宋" w:eastAsia="仿宋"/>
          <w:sz w:val="32"/>
          <w:szCs w:val="32"/>
        </w:rPr>
        <w:t>163.com</w:t>
      </w:r>
      <w:r>
        <w:rPr>
          <w:rFonts w:hint="eastAsia" w:ascii="仿宋" w:hAnsi="仿宋" w:eastAsia="仿宋"/>
          <w:sz w:val="30"/>
          <w:szCs w:val="30"/>
        </w:rPr>
        <w:t>；</w:t>
      </w:r>
    </w:p>
    <w:p>
      <w:pPr>
        <w:spacing w:line="4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2、大型企业、中型企业、小型企业、微型企业的划分按照《国家统计局关于印发统计上大中小微型企业划分办法的通知》（国统字〔</w:t>
      </w:r>
      <w:r>
        <w:rPr>
          <w:rFonts w:ascii="仿宋" w:hAnsi="仿宋" w:eastAsia="仿宋"/>
          <w:sz w:val="30"/>
          <w:szCs w:val="30"/>
        </w:rPr>
        <w:t>2011</w:t>
      </w:r>
      <w:r>
        <w:rPr>
          <w:rFonts w:hint="eastAsia" w:ascii="仿宋" w:hAnsi="仿宋" w:eastAsia="仿宋"/>
          <w:sz w:val="30"/>
          <w:szCs w:val="30"/>
        </w:rPr>
        <w:t>〕</w:t>
      </w:r>
      <w:r>
        <w:rPr>
          <w:rFonts w:ascii="仿宋" w:hAnsi="仿宋" w:eastAsia="仿宋"/>
          <w:sz w:val="30"/>
          <w:szCs w:val="30"/>
        </w:rPr>
        <w:t>75</w:t>
      </w:r>
      <w:r>
        <w:rPr>
          <w:rFonts w:hint="eastAsia" w:ascii="仿宋" w:hAnsi="仿宋" w:eastAsia="仿宋"/>
          <w:sz w:val="30"/>
          <w:szCs w:val="30"/>
        </w:rPr>
        <w:t>号）执行，以从业人员、营业收入、资产总额等三个指标进行衡量；</w:t>
      </w:r>
    </w:p>
    <w:p>
      <w:pPr>
        <w:spacing w:line="4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3、填写内容必须真实完整，省会计系列职称改革工作领导小组</w:t>
      </w:r>
      <w:r>
        <w:rPr>
          <w:rFonts w:hint="eastAsia" w:ascii="仿宋" w:hAnsi="仿宋" w:eastAsia="仿宋"/>
          <w:sz w:val="30"/>
          <w:szCs w:val="30"/>
          <w:lang w:eastAsia="zh-CN"/>
        </w:rPr>
        <w:t>办公室</w:t>
      </w:r>
      <w:r>
        <w:rPr>
          <w:rFonts w:hint="eastAsia" w:ascii="仿宋" w:hAnsi="仿宋" w:eastAsia="仿宋"/>
          <w:sz w:val="30"/>
          <w:szCs w:val="30"/>
        </w:rPr>
        <w:t>将对每一位</w:t>
      </w:r>
      <w:r>
        <w:rPr>
          <w:rFonts w:hint="eastAsia" w:ascii="仿宋" w:hAnsi="仿宋" w:eastAsia="仿宋"/>
          <w:sz w:val="30"/>
          <w:szCs w:val="30"/>
          <w:lang w:eastAsia="zh-CN"/>
        </w:rPr>
        <w:t>申报</w:t>
      </w:r>
      <w:r>
        <w:rPr>
          <w:rFonts w:hint="eastAsia" w:ascii="仿宋" w:hAnsi="仿宋" w:eastAsia="仿宋"/>
          <w:sz w:val="30"/>
          <w:szCs w:val="30"/>
        </w:rPr>
        <w:t>参评人员填写的信息进行复核，信息失真的，评审直接予以否决。</w:t>
      </w:r>
    </w:p>
    <w:p>
      <w:pPr>
        <w:ind w:firstLine="420" w:firstLineChars="200"/>
        <w:rPr>
          <w:rFonts w:ascii="仿宋_GB2312" w:eastAsia="仿宋_GB231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54B"/>
    <w:rsid w:val="0000254B"/>
    <w:rsid w:val="00006DE5"/>
    <w:rsid w:val="00025291"/>
    <w:rsid w:val="00127D0F"/>
    <w:rsid w:val="00134908"/>
    <w:rsid w:val="001668EE"/>
    <w:rsid w:val="0017635B"/>
    <w:rsid w:val="001926D6"/>
    <w:rsid w:val="002768E0"/>
    <w:rsid w:val="00282DBE"/>
    <w:rsid w:val="002B046D"/>
    <w:rsid w:val="002D076E"/>
    <w:rsid w:val="002D447D"/>
    <w:rsid w:val="003574F1"/>
    <w:rsid w:val="003F5964"/>
    <w:rsid w:val="004B0AF8"/>
    <w:rsid w:val="004C16F6"/>
    <w:rsid w:val="00510AE9"/>
    <w:rsid w:val="00511516"/>
    <w:rsid w:val="005148AF"/>
    <w:rsid w:val="005421FF"/>
    <w:rsid w:val="0058534F"/>
    <w:rsid w:val="005C7085"/>
    <w:rsid w:val="006104C8"/>
    <w:rsid w:val="0068217A"/>
    <w:rsid w:val="007807B9"/>
    <w:rsid w:val="007D79F4"/>
    <w:rsid w:val="00846608"/>
    <w:rsid w:val="00861D71"/>
    <w:rsid w:val="008A653C"/>
    <w:rsid w:val="00986A16"/>
    <w:rsid w:val="009E158B"/>
    <w:rsid w:val="00A4725E"/>
    <w:rsid w:val="00B0581A"/>
    <w:rsid w:val="00BA5DF3"/>
    <w:rsid w:val="00C00A88"/>
    <w:rsid w:val="00C32C17"/>
    <w:rsid w:val="00CF0FE9"/>
    <w:rsid w:val="00D33D4C"/>
    <w:rsid w:val="00DC3AE5"/>
    <w:rsid w:val="00E87FB1"/>
    <w:rsid w:val="00EB7E20"/>
    <w:rsid w:val="00F20E18"/>
    <w:rsid w:val="00F35A84"/>
    <w:rsid w:val="00F6103D"/>
    <w:rsid w:val="0DE41DC2"/>
    <w:rsid w:val="148E7D53"/>
    <w:rsid w:val="454A65B8"/>
    <w:rsid w:val="55F63C73"/>
    <w:rsid w:val="62F179E3"/>
    <w:rsid w:val="70A35E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508</Words>
  <Characters>2896</Characters>
  <Lines>24</Lines>
  <Paragraphs>6</Paragraphs>
  <TotalTime>5</TotalTime>
  <ScaleCrop>false</ScaleCrop>
  <LinksUpToDate>false</LinksUpToDate>
  <CharactersWithSpaces>3398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2019-06-24T08:03:00Z</dcterms:created>
  <dc:creator>游江</dc:creator>
  <cp:lastModifiedBy>Administrator</cp:lastModifiedBy>
  <cp:lastPrinted>2019-07-01T08:22:00Z</cp:lastPrinted>
  <dcterms:modified xsi:type="dcterms:W3CDTF">2019-07-30T08:36:13Z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