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68" w:rsidRPr="00030B68" w:rsidRDefault="00030B68" w:rsidP="00030B68">
      <w:pPr>
        <w:spacing w:line="440" w:lineRule="exact"/>
        <w:jc w:val="center"/>
        <w:rPr>
          <w:sz w:val="32"/>
          <w:szCs w:val="32"/>
        </w:rPr>
      </w:pPr>
      <w:r w:rsidRPr="00030B68">
        <w:rPr>
          <w:rFonts w:hint="eastAsia"/>
          <w:b/>
          <w:bCs/>
          <w:sz w:val="32"/>
          <w:szCs w:val="32"/>
        </w:rPr>
        <w:t>湖南工学院专业建设与发展规划</w:t>
      </w:r>
    </w:p>
    <w:p w:rsidR="00030B68" w:rsidRPr="00030B68" w:rsidRDefault="00030B68" w:rsidP="00030B68">
      <w:pPr>
        <w:spacing w:line="440" w:lineRule="exact"/>
        <w:jc w:val="center"/>
        <w:rPr>
          <w:rFonts w:hint="eastAsia"/>
          <w:sz w:val="32"/>
          <w:szCs w:val="32"/>
        </w:rPr>
      </w:pPr>
      <w:r w:rsidRPr="00030B68">
        <w:rPr>
          <w:rFonts w:hint="eastAsia"/>
          <w:sz w:val="32"/>
          <w:szCs w:val="32"/>
        </w:rPr>
        <w:t>(2012-2020</w:t>
      </w:r>
      <w:r w:rsidRPr="00030B68">
        <w:rPr>
          <w:rFonts w:hint="eastAsia"/>
          <w:sz w:val="32"/>
          <w:szCs w:val="32"/>
        </w:rPr>
        <w:t>年</w:t>
      </w:r>
      <w:r w:rsidRPr="00030B68">
        <w:rPr>
          <w:rFonts w:hint="eastAsia"/>
          <w:sz w:val="32"/>
          <w:szCs w:val="32"/>
        </w:rPr>
        <w:t>)</w:t>
      </w:r>
    </w:p>
    <w:p w:rsidR="00030B68" w:rsidRPr="00030B68" w:rsidRDefault="00030B68" w:rsidP="00030B68">
      <w:pPr>
        <w:spacing w:line="440" w:lineRule="exact"/>
        <w:jc w:val="center"/>
        <w:rPr>
          <w:rFonts w:hint="eastAsia"/>
          <w:sz w:val="24"/>
          <w:szCs w:val="24"/>
        </w:rPr>
      </w:pP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为进一步适应高等教育改革和经济社会发展对高等学校人才培养提出的新要求，推动学院专业建设快速发展，优化学科专业结构，促进办学水平全面提升，依照教育部《普通高等学校本科专业设置的规定》、《普通高等学校本科专业目录》（</w:t>
      </w:r>
      <w:r w:rsidRPr="00030B68">
        <w:rPr>
          <w:rFonts w:hint="eastAsia"/>
          <w:sz w:val="24"/>
          <w:szCs w:val="24"/>
        </w:rPr>
        <w:t>2012</w:t>
      </w:r>
      <w:r w:rsidRPr="00030B68">
        <w:rPr>
          <w:rFonts w:hint="eastAsia"/>
          <w:sz w:val="24"/>
          <w:szCs w:val="24"/>
        </w:rPr>
        <w:t xml:space="preserve">年），结合学院实际，制定本规划。　　　　　　　　　　　　　　　　　　　</w:t>
      </w:r>
      <w:r w:rsidRPr="00030B68">
        <w:rPr>
          <w:rFonts w:hint="eastAsia"/>
          <w:sz w:val="24"/>
          <w:szCs w:val="24"/>
        </w:rPr>
        <w:t>  </w:t>
      </w:r>
    </w:p>
    <w:p w:rsidR="00030B68" w:rsidRPr="00030B68" w:rsidRDefault="00030B68" w:rsidP="00030B68">
      <w:pPr>
        <w:spacing w:line="440" w:lineRule="exact"/>
        <w:ind w:firstLineChars="250" w:firstLine="602"/>
        <w:rPr>
          <w:rFonts w:hint="eastAsia"/>
          <w:b/>
          <w:sz w:val="24"/>
          <w:szCs w:val="24"/>
        </w:rPr>
      </w:pPr>
      <w:r w:rsidRPr="00030B68">
        <w:rPr>
          <w:rFonts w:hint="eastAsia"/>
          <w:b/>
          <w:sz w:val="24"/>
          <w:szCs w:val="24"/>
        </w:rPr>
        <w:t>一、</w:t>
      </w:r>
      <w:r w:rsidRPr="00030B68">
        <w:rPr>
          <w:rFonts w:hint="eastAsia"/>
          <w:b/>
          <w:sz w:val="24"/>
          <w:szCs w:val="24"/>
        </w:rPr>
        <w:t xml:space="preserve"> </w:t>
      </w:r>
      <w:r w:rsidRPr="00030B68">
        <w:rPr>
          <w:rFonts w:hint="eastAsia"/>
          <w:b/>
          <w:sz w:val="24"/>
          <w:szCs w:val="24"/>
        </w:rPr>
        <w:t>专业建设现状和水平</w:t>
      </w:r>
    </w:p>
    <w:p w:rsidR="00030B68" w:rsidRPr="00030B68" w:rsidRDefault="00030B68" w:rsidP="00030B68">
      <w:pPr>
        <w:spacing w:line="440" w:lineRule="exact"/>
        <w:ind w:firstLineChars="200" w:firstLine="482"/>
        <w:rPr>
          <w:rFonts w:hint="eastAsia"/>
          <w:b/>
          <w:sz w:val="24"/>
          <w:szCs w:val="24"/>
        </w:rPr>
      </w:pPr>
      <w:r w:rsidRPr="00030B68">
        <w:rPr>
          <w:rFonts w:hint="eastAsia"/>
          <w:b/>
          <w:sz w:val="24"/>
          <w:szCs w:val="24"/>
        </w:rPr>
        <w:t>（一）专业结构与布局</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2007</w:t>
      </w:r>
      <w:r w:rsidRPr="00030B68">
        <w:rPr>
          <w:rFonts w:hint="eastAsia"/>
          <w:sz w:val="24"/>
          <w:szCs w:val="24"/>
        </w:rPr>
        <w:t>年升本以来，学院充分利用现有教育资源，优化专业结构，拓宽专业口径，以社会需求为导向，合理设置专业，形成了以工为主，工、经、管、文、理、艺等多学科协调发展的专业结构与布局和由机械工程类、电气信息类、环境与安全类、材料与化工类、计算机类、大商科类、土木建筑工程类、艺术类、文学类等</w:t>
      </w:r>
      <w:r w:rsidRPr="00030B68">
        <w:rPr>
          <w:rFonts w:hint="eastAsia"/>
          <w:sz w:val="24"/>
          <w:szCs w:val="24"/>
        </w:rPr>
        <w:t>9</w:t>
      </w:r>
      <w:r w:rsidRPr="00030B68">
        <w:rPr>
          <w:rFonts w:hint="eastAsia"/>
          <w:sz w:val="24"/>
          <w:szCs w:val="24"/>
        </w:rPr>
        <w:t>大专业大类组成的优势专业群。到目前为止，学院共有</w:t>
      </w:r>
      <w:r w:rsidRPr="00030B68">
        <w:rPr>
          <w:rFonts w:hint="eastAsia"/>
          <w:sz w:val="24"/>
          <w:szCs w:val="24"/>
        </w:rPr>
        <w:t>33</w:t>
      </w:r>
      <w:r w:rsidRPr="00030B68">
        <w:rPr>
          <w:rFonts w:hint="eastAsia"/>
          <w:sz w:val="24"/>
          <w:szCs w:val="24"/>
        </w:rPr>
        <w:t>个普通本科专业，分布在工学、经济学、管理学、文学、理学、艺术学等</w:t>
      </w:r>
      <w:r w:rsidRPr="00030B68">
        <w:rPr>
          <w:rFonts w:hint="eastAsia"/>
          <w:sz w:val="24"/>
          <w:szCs w:val="24"/>
        </w:rPr>
        <w:t>6</w:t>
      </w:r>
      <w:r w:rsidRPr="00030B68">
        <w:rPr>
          <w:rFonts w:hint="eastAsia"/>
          <w:sz w:val="24"/>
          <w:szCs w:val="24"/>
        </w:rPr>
        <w:t>大学科门类中。学院的本科专业设置能够遵循教育规律，充分利用教育资源，符合社会发展和经济建设对应用型本科人才的需求。</w:t>
      </w:r>
    </w:p>
    <w:p w:rsidR="00030B68" w:rsidRPr="00030B68" w:rsidRDefault="00030B68" w:rsidP="00030B68">
      <w:pPr>
        <w:spacing w:line="440" w:lineRule="exact"/>
        <w:ind w:firstLineChars="200" w:firstLine="482"/>
        <w:rPr>
          <w:rFonts w:hint="eastAsia"/>
          <w:b/>
          <w:sz w:val="24"/>
          <w:szCs w:val="24"/>
        </w:rPr>
      </w:pPr>
      <w:r w:rsidRPr="00030B68">
        <w:rPr>
          <w:rFonts w:hint="eastAsia"/>
          <w:b/>
          <w:sz w:val="24"/>
          <w:szCs w:val="24"/>
        </w:rPr>
        <w:t>（二）专业特色与优势</w:t>
      </w:r>
    </w:p>
    <w:p w:rsidR="00030B68" w:rsidRPr="00030B68" w:rsidRDefault="00030B68" w:rsidP="00030B68">
      <w:pPr>
        <w:spacing w:line="440" w:lineRule="exact"/>
        <w:rPr>
          <w:rFonts w:hint="eastAsia"/>
          <w:sz w:val="24"/>
          <w:szCs w:val="24"/>
        </w:rPr>
      </w:pPr>
      <w:r w:rsidRPr="00030B68">
        <w:rPr>
          <w:rFonts w:hint="eastAsia"/>
          <w:sz w:val="24"/>
          <w:szCs w:val="24"/>
        </w:rPr>
        <w:t> </w:t>
      </w:r>
      <w:r>
        <w:rPr>
          <w:rFonts w:hint="eastAsia"/>
          <w:sz w:val="24"/>
          <w:szCs w:val="24"/>
        </w:rPr>
        <w:t xml:space="preserve">   </w:t>
      </w:r>
      <w:r w:rsidRPr="00030B68">
        <w:rPr>
          <w:rFonts w:hint="eastAsia"/>
          <w:sz w:val="24"/>
          <w:szCs w:val="24"/>
        </w:rPr>
        <w:t>学院本科专业以学科建设为依托，以教学改革为核心，以培养具有鲜明特色的人才为根本目标，积极探索“重基础，重技术，重实践，高素质”的“三重一高”应用型人才培养新模式，逐步形成了一批在省内外有影响的特色优势专业，其中安全工程和工商管理专业分别为国家级和省级特色专业建设点，无机非金属材料工程、自动化、机械设计制造及其自动化为教育部“卓越工程师教育培养计划”试点专业，机械设计制造及其自动化为教育部综合改革试点专业，安全工程、无机非金属材料工程为湖南省综合改革试点专业，无机非金属材料工程、自动化为湖南省重点资助建设专业。以教育部“卓越计划”专业和国、省综合改革试点专业建设为引领，学院专业建设取得了较大成效，为我省新型工业化建设培养了大量应用型技术技能人才。</w:t>
      </w:r>
    </w:p>
    <w:p w:rsidR="00030B68" w:rsidRPr="00030B68" w:rsidRDefault="00030B68" w:rsidP="00030B68">
      <w:pPr>
        <w:spacing w:line="440" w:lineRule="exact"/>
        <w:ind w:firstLineChars="147" w:firstLine="354"/>
        <w:rPr>
          <w:rFonts w:hint="eastAsia"/>
          <w:b/>
          <w:sz w:val="24"/>
          <w:szCs w:val="24"/>
        </w:rPr>
      </w:pPr>
      <w:r w:rsidRPr="00030B68">
        <w:rPr>
          <w:rFonts w:hint="eastAsia"/>
          <w:b/>
          <w:sz w:val="24"/>
          <w:szCs w:val="24"/>
        </w:rPr>
        <w:t>（三）存在问题与不足</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学院专业建设取得成效的同时，也存在一些问题与不足：</w:t>
      </w:r>
    </w:p>
    <w:p w:rsidR="00030B68" w:rsidRPr="00030B68" w:rsidRDefault="00030B68" w:rsidP="00030B68">
      <w:pPr>
        <w:spacing w:line="440" w:lineRule="exact"/>
        <w:ind w:firstLineChars="150" w:firstLine="360"/>
        <w:rPr>
          <w:rFonts w:hint="eastAsia"/>
          <w:sz w:val="24"/>
          <w:szCs w:val="24"/>
        </w:rPr>
      </w:pPr>
      <w:r w:rsidRPr="00030B68">
        <w:rPr>
          <w:rFonts w:hint="eastAsia"/>
          <w:sz w:val="24"/>
          <w:szCs w:val="24"/>
        </w:rPr>
        <w:lastRenderedPageBreak/>
        <w:t>1.</w:t>
      </w:r>
      <w:r w:rsidRPr="00030B68">
        <w:rPr>
          <w:rFonts w:hint="eastAsia"/>
          <w:sz w:val="24"/>
          <w:szCs w:val="24"/>
        </w:rPr>
        <w:t>专业发展不平衡，专业特色不明显。个别专业招生人数过多，影响了办学质量；适应区域经济和社会发展能力不强，战略性新兴产业专业有待突破。</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2.</w:t>
      </w:r>
      <w:r w:rsidRPr="00030B68">
        <w:rPr>
          <w:rFonts w:hint="eastAsia"/>
          <w:sz w:val="24"/>
          <w:szCs w:val="24"/>
        </w:rPr>
        <w:t>专业内部布局不尽合理，对学院发展有一定禁锢。有的二级学院本科专业分属几大学科专业大类，有的学科专业大类分散在不同的二级学院管理，一定程度上影响和制约着学院学科专业的建设与发展。</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3.</w:t>
      </w:r>
      <w:r w:rsidRPr="00030B68">
        <w:rPr>
          <w:rFonts w:hint="eastAsia"/>
          <w:sz w:val="24"/>
          <w:szCs w:val="24"/>
        </w:rPr>
        <w:t>新设专业师资数量严重不足，整体教学水平有待提升。部分专业优秀专业带头人缺乏，学科梯队的年龄、学历、职称结构不合理。</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4.</w:t>
      </w:r>
      <w:r w:rsidRPr="00030B68">
        <w:rPr>
          <w:rFonts w:hint="eastAsia"/>
          <w:sz w:val="24"/>
          <w:szCs w:val="24"/>
        </w:rPr>
        <w:t>专业教师在教研与科研方面还处于起步阶段，没有形成明确、稳定的研究方向，教师的教学和科研工作未能紧紧围绕专业研究方向开展，成果分散、不系统，不利于增强专业实力和形成专业特色。</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5.</w:t>
      </w:r>
      <w:r w:rsidRPr="00030B68">
        <w:rPr>
          <w:rFonts w:hint="eastAsia"/>
          <w:sz w:val="24"/>
          <w:szCs w:val="24"/>
        </w:rPr>
        <w:t>专业建设经费投入不足，教学仪器设备有待进一步改善，实践性教学环节有待进一步加强。</w:t>
      </w:r>
    </w:p>
    <w:p w:rsidR="00030B68" w:rsidRPr="00030B68" w:rsidRDefault="00030B68" w:rsidP="00030B68">
      <w:pPr>
        <w:spacing w:line="440" w:lineRule="exact"/>
        <w:ind w:firstLineChars="200" w:firstLine="482"/>
        <w:rPr>
          <w:rFonts w:hint="eastAsia"/>
          <w:b/>
          <w:sz w:val="24"/>
          <w:szCs w:val="24"/>
        </w:rPr>
      </w:pPr>
      <w:r w:rsidRPr="00030B68">
        <w:rPr>
          <w:rFonts w:hint="eastAsia"/>
          <w:b/>
          <w:sz w:val="24"/>
          <w:szCs w:val="24"/>
        </w:rPr>
        <w:t>二、指导思想</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以科学发展观统领全局，以培养高素质应用型技术人才为目标，以服务于湖南省“四化两型”建设和地方经济产业结构调整为宗旨，全面贯彻党和国家教育方针，以“满足需求，突出重点，示范带动，整体推进，形成特色”为指导，实施“质量立校，特色发展，人才强校”的发展战略，以教学基本建设为基础，以人才培养模式与课程体系改革为重点，加强专业结构整合，优化配置各类教育资源，不断拓宽专业口径，大力培育优势、特色专业，发展和强化已有的专业优势，使学院的专业建设水平不断提高，办学特色更加鲜明，教育教学质量不断提高。</w:t>
      </w:r>
    </w:p>
    <w:p w:rsidR="00030B68" w:rsidRPr="00030B68" w:rsidRDefault="00030B68" w:rsidP="00030B68">
      <w:pPr>
        <w:spacing w:line="440" w:lineRule="exact"/>
        <w:ind w:firstLineChars="250" w:firstLine="602"/>
        <w:rPr>
          <w:rFonts w:hint="eastAsia"/>
          <w:b/>
          <w:sz w:val="24"/>
          <w:szCs w:val="24"/>
        </w:rPr>
      </w:pPr>
      <w:r w:rsidRPr="00030B68">
        <w:rPr>
          <w:rFonts w:hint="eastAsia"/>
          <w:b/>
          <w:sz w:val="24"/>
          <w:szCs w:val="24"/>
        </w:rPr>
        <w:t>三、基本原则</w:t>
      </w:r>
    </w:p>
    <w:p w:rsidR="00030B68" w:rsidRPr="00030B68" w:rsidRDefault="00030B68" w:rsidP="00030B68">
      <w:pPr>
        <w:spacing w:line="440" w:lineRule="exact"/>
        <w:ind w:firstLineChars="200" w:firstLine="480"/>
        <w:rPr>
          <w:rFonts w:hint="eastAsia"/>
          <w:sz w:val="24"/>
          <w:szCs w:val="24"/>
        </w:rPr>
      </w:pPr>
      <w:bookmarkStart w:id="0" w:name="_Toc270428772"/>
      <w:r w:rsidRPr="00030B68">
        <w:rPr>
          <w:rFonts w:hint="eastAsia"/>
          <w:sz w:val="24"/>
          <w:szCs w:val="24"/>
        </w:rPr>
        <w:t>1</w:t>
      </w:r>
      <w:bookmarkEnd w:id="0"/>
      <w:r w:rsidRPr="00030B68">
        <w:rPr>
          <w:rFonts w:hint="eastAsia"/>
          <w:sz w:val="24"/>
          <w:szCs w:val="24"/>
        </w:rPr>
        <w:t>.</w:t>
      </w:r>
      <w:r w:rsidRPr="00030B68">
        <w:rPr>
          <w:rFonts w:hint="eastAsia"/>
          <w:sz w:val="24"/>
          <w:szCs w:val="24"/>
        </w:rPr>
        <w:t>强化优势，追求特色。坚持“有所为有所不为”的原则，适时开拓新专业，重点建设校级特色专业和重点专业，使优者趋强、强者恒强，打造一批在省内同类院校中领先的专业。</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2.</w:t>
      </w:r>
      <w:r w:rsidRPr="00030B68">
        <w:rPr>
          <w:rFonts w:hint="eastAsia"/>
          <w:sz w:val="24"/>
          <w:szCs w:val="24"/>
        </w:rPr>
        <w:t>交叉融合，整体优化。打破学科专业壁垒，推动交叉融合；实行专业整合，试行按专业大类招生和培养，实现新突破，促进学科专业结构优化提升。使专业设置与人才培养符合社会需要，专业数量与学院规模相适应，形成各专业门类均衡发展，使重点专业水平较高，特色专业优势明显，新建专业潜力较大，使学院所有专业的建设能均衡发展，逐步深化。</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3.</w:t>
      </w:r>
      <w:r w:rsidRPr="00030B68">
        <w:rPr>
          <w:rFonts w:hint="eastAsia"/>
          <w:sz w:val="24"/>
          <w:szCs w:val="24"/>
        </w:rPr>
        <w:t>需求导向，引领发展。把握国家、地区和高校发展的重要战略机遇，在国家经济发展方式转变、国家自主创新战略和人才战略实施、区域经济快速发展、</w:t>
      </w:r>
      <w:r w:rsidRPr="00030B68">
        <w:rPr>
          <w:rFonts w:hint="eastAsia"/>
          <w:sz w:val="24"/>
          <w:szCs w:val="24"/>
        </w:rPr>
        <w:lastRenderedPageBreak/>
        <w:t>高校发展面临激烈竞争的形势下，提出我院专业建设与发展的目标。在学生就业与职业选择上下工夫，学院的专业设置结合市场需求和未来学生的职业发展。</w:t>
      </w:r>
    </w:p>
    <w:p w:rsidR="00030B68" w:rsidRPr="00030B68" w:rsidRDefault="00030B68" w:rsidP="00030B68">
      <w:pPr>
        <w:spacing w:line="440" w:lineRule="exact"/>
        <w:ind w:firstLineChars="150" w:firstLine="360"/>
        <w:rPr>
          <w:rFonts w:hint="eastAsia"/>
          <w:sz w:val="24"/>
          <w:szCs w:val="24"/>
        </w:rPr>
      </w:pPr>
      <w:r w:rsidRPr="00030B68">
        <w:rPr>
          <w:rFonts w:hint="eastAsia"/>
          <w:sz w:val="24"/>
          <w:szCs w:val="24"/>
        </w:rPr>
        <w:t>4.</w:t>
      </w:r>
      <w:r w:rsidRPr="00030B68">
        <w:rPr>
          <w:rFonts w:hint="eastAsia"/>
          <w:sz w:val="24"/>
          <w:szCs w:val="24"/>
        </w:rPr>
        <w:t>分期分批，突出重点。根据学院实际情况，采取全面建设和重点建设相结合的方针，分期、分批、分级推进学院专业建设；要开展专业建设评估，积极创建特色专业和重点专业，使所有专业办出特色，充满活力。</w:t>
      </w:r>
    </w:p>
    <w:p w:rsidR="00030B68" w:rsidRPr="00030B68" w:rsidRDefault="00030B68" w:rsidP="00030B68">
      <w:pPr>
        <w:spacing w:line="440" w:lineRule="exact"/>
        <w:ind w:firstLineChars="200" w:firstLine="482"/>
        <w:rPr>
          <w:rFonts w:hint="eastAsia"/>
          <w:b/>
          <w:sz w:val="24"/>
          <w:szCs w:val="24"/>
        </w:rPr>
      </w:pPr>
      <w:r w:rsidRPr="00030B68">
        <w:rPr>
          <w:rFonts w:hint="eastAsia"/>
          <w:b/>
          <w:sz w:val="24"/>
          <w:szCs w:val="24"/>
        </w:rPr>
        <w:t>四、总体目标和具体目标</w:t>
      </w:r>
    </w:p>
    <w:p w:rsidR="00030B68" w:rsidRPr="00030B68" w:rsidRDefault="00030B68" w:rsidP="00030B68">
      <w:pPr>
        <w:spacing w:line="440" w:lineRule="exact"/>
        <w:ind w:firstLineChars="200" w:firstLine="482"/>
        <w:rPr>
          <w:rFonts w:hint="eastAsia"/>
          <w:b/>
          <w:sz w:val="24"/>
          <w:szCs w:val="24"/>
        </w:rPr>
      </w:pPr>
      <w:r w:rsidRPr="00030B68">
        <w:rPr>
          <w:rFonts w:hint="eastAsia"/>
          <w:b/>
          <w:sz w:val="24"/>
          <w:szCs w:val="24"/>
        </w:rPr>
        <w:t>1.</w:t>
      </w:r>
      <w:r w:rsidRPr="00030B68">
        <w:rPr>
          <w:rFonts w:hint="eastAsia"/>
          <w:b/>
          <w:sz w:val="24"/>
          <w:szCs w:val="24"/>
        </w:rPr>
        <w:t>总体目标</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构建一个体系：构建以“三重一高”应用型人才培养为核心的、与地方经济互动、结构优化的应用技术型本科教育专业体系。</w:t>
      </w:r>
    </w:p>
    <w:p w:rsidR="00030B68" w:rsidRPr="00030B68" w:rsidRDefault="00030B68" w:rsidP="00030B68">
      <w:pPr>
        <w:spacing w:line="440" w:lineRule="exact"/>
        <w:rPr>
          <w:rFonts w:hint="eastAsia"/>
          <w:sz w:val="24"/>
          <w:szCs w:val="24"/>
        </w:rPr>
      </w:pPr>
      <w:r w:rsidRPr="00030B68">
        <w:rPr>
          <w:rFonts w:hint="eastAsia"/>
          <w:sz w:val="24"/>
          <w:szCs w:val="24"/>
        </w:rPr>
        <w:t>实施两项改革：应用技术型人才培养模式改革、“模块</w:t>
      </w:r>
      <w:r w:rsidRPr="00030B68">
        <w:rPr>
          <w:rFonts w:hint="eastAsia"/>
          <w:sz w:val="24"/>
          <w:szCs w:val="24"/>
        </w:rPr>
        <w:t>+</w:t>
      </w:r>
      <w:r w:rsidRPr="00030B68">
        <w:rPr>
          <w:rFonts w:hint="eastAsia"/>
          <w:sz w:val="24"/>
          <w:szCs w:val="24"/>
        </w:rPr>
        <w:t>平台”课程体系改革。</w:t>
      </w:r>
    </w:p>
    <w:p w:rsidR="00030B68" w:rsidRPr="00030B68" w:rsidRDefault="00030B68" w:rsidP="00030B68">
      <w:pPr>
        <w:spacing w:line="440" w:lineRule="exact"/>
        <w:rPr>
          <w:rFonts w:hint="eastAsia"/>
          <w:sz w:val="24"/>
          <w:szCs w:val="24"/>
        </w:rPr>
      </w:pPr>
      <w:r w:rsidRPr="00030B68">
        <w:rPr>
          <w:rFonts w:hint="eastAsia"/>
          <w:sz w:val="24"/>
          <w:szCs w:val="24"/>
        </w:rPr>
        <w:t>推进三大建设：教育部“卓越工程师教育培养计划”专业建设，国家、省级综合改革试点专业建设，校级特色专业和重点专业建设。</w:t>
      </w:r>
    </w:p>
    <w:p w:rsidR="00030B68" w:rsidRPr="00030B68" w:rsidRDefault="00030B68" w:rsidP="00030B68">
      <w:pPr>
        <w:spacing w:line="440" w:lineRule="exact"/>
        <w:rPr>
          <w:rFonts w:hint="eastAsia"/>
          <w:sz w:val="24"/>
          <w:szCs w:val="24"/>
        </w:rPr>
      </w:pPr>
      <w:r w:rsidRPr="00030B68">
        <w:rPr>
          <w:rFonts w:hint="eastAsia"/>
          <w:sz w:val="24"/>
          <w:szCs w:val="24"/>
        </w:rPr>
        <w:t>完成四项任务：打造一批在省内外有一定影响的特色专业和重点专业，培养一批在省内有一定知名度的专业（学科）带头人和教学团队，建设一批省级重点实验室和示范中心，培育一批在省内有一定影响的产学研合作示范基地。</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2.</w:t>
      </w:r>
      <w:r w:rsidRPr="00030B68">
        <w:rPr>
          <w:rFonts w:hint="eastAsia"/>
          <w:sz w:val="24"/>
          <w:szCs w:val="24"/>
        </w:rPr>
        <w:t>专业建设具体目标</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——积极申办</w:t>
      </w:r>
      <w:r w:rsidRPr="00030B68">
        <w:rPr>
          <w:rFonts w:hint="eastAsia"/>
          <w:sz w:val="24"/>
          <w:szCs w:val="24"/>
        </w:rPr>
        <w:t>10-15</w:t>
      </w:r>
      <w:r w:rsidRPr="00030B68">
        <w:rPr>
          <w:rFonts w:hint="eastAsia"/>
          <w:sz w:val="24"/>
          <w:szCs w:val="24"/>
        </w:rPr>
        <w:t>个与新型工业化和战略性新兴产业紧密结合的专业，新增</w:t>
      </w:r>
      <w:r w:rsidRPr="00030B68">
        <w:rPr>
          <w:rFonts w:hint="eastAsia"/>
          <w:sz w:val="24"/>
          <w:szCs w:val="24"/>
        </w:rPr>
        <w:t>8-10</w:t>
      </w:r>
      <w:r w:rsidRPr="00030B68">
        <w:rPr>
          <w:rFonts w:hint="eastAsia"/>
          <w:sz w:val="24"/>
          <w:szCs w:val="24"/>
        </w:rPr>
        <w:t>个有实际需求和发展前景的专业方向。到</w:t>
      </w:r>
      <w:r w:rsidRPr="00030B68">
        <w:rPr>
          <w:rFonts w:hint="eastAsia"/>
          <w:sz w:val="24"/>
          <w:szCs w:val="24"/>
        </w:rPr>
        <w:t>2020</w:t>
      </w:r>
      <w:r w:rsidRPr="00030B68">
        <w:rPr>
          <w:rFonts w:hint="eastAsia"/>
          <w:sz w:val="24"/>
          <w:szCs w:val="24"/>
        </w:rPr>
        <w:t>年，本科专业设置总数</w:t>
      </w:r>
      <w:r w:rsidRPr="00030B68">
        <w:rPr>
          <w:rFonts w:hint="eastAsia"/>
          <w:sz w:val="24"/>
          <w:szCs w:val="24"/>
        </w:rPr>
        <w:t>45</w:t>
      </w:r>
      <w:r w:rsidRPr="00030B68">
        <w:rPr>
          <w:rFonts w:hint="eastAsia"/>
          <w:sz w:val="24"/>
          <w:szCs w:val="24"/>
        </w:rPr>
        <w:t>个左右，全日制本科生</w:t>
      </w:r>
      <w:r w:rsidRPr="00030B68">
        <w:rPr>
          <w:rFonts w:hint="eastAsia"/>
          <w:sz w:val="24"/>
          <w:szCs w:val="24"/>
        </w:rPr>
        <w:t>20000</w:t>
      </w:r>
      <w:r w:rsidRPr="00030B68">
        <w:rPr>
          <w:rFonts w:hint="eastAsia"/>
          <w:sz w:val="24"/>
          <w:szCs w:val="24"/>
        </w:rPr>
        <w:t>人左右，逐步建立起结构合理、特色鲜明、优势突出的专业格局。</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——加强特色专业和重点专业建设。现有的省级以上重点建设专业（含特色专业、综合改革试点专业、卓越计划专业、重点资助建设专业），同时作为学院的特色或重点专业建设，力争在</w:t>
      </w:r>
      <w:r w:rsidRPr="00030B68">
        <w:rPr>
          <w:rFonts w:hint="eastAsia"/>
          <w:sz w:val="24"/>
          <w:szCs w:val="24"/>
        </w:rPr>
        <w:t>2017</w:t>
      </w:r>
      <w:r w:rsidRPr="00030B68">
        <w:rPr>
          <w:rFonts w:hint="eastAsia"/>
          <w:sz w:val="24"/>
          <w:szCs w:val="24"/>
        </w:rPr>
        <w:t>年前通过验收；没有省级及以上重点建设专业的二级学院，学院支持每二级学院立项建设一个重点专业。</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——扎实推进“卓越计划”，创新人才培养模式，进一步推进“卓越计划”专业的教学改革；遴选</w:t>
      </w:r>
      <w:r w:rsidRPr="00030B68">
        <w:rPr>
          <w:rFonts w:hint="eastAsia"/>
          <w:sz w:val="24"/>
          <w:szCs w:val="24"/>
        </w:rPr>
        <w:t>5-7</w:t>
      </w:r>
      <w:r w:rsidRPr="00030B68">
        <w:rPr>
          <w:rFonts w:hint="eastAsia"/>
          <w:sz w:val="24"/>
          <w:szCs w:val="24"/>
        </w:rPr>
        <w:t>个专业实施校级“卓越计划”试点，争取每一个工科专业大类至少有一个“卓越计划”专业。</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——大力加强课程建设，建设好</w:t>
      </w:r>
      <w:r w:rsidRPr="00030B68">
        <w:rPr>
          <w:rFonts w:hint="eastAsia"/>
          <w:sz w:val="24"/>
          <w:szCs w:val="24"/>
        </w:rPr>
        <w:t>100</w:t>
      </w:r>
      <w:r w:rsidRPr="00030B68">
        <w:rPr>
          <w:rFonts w:hint="eastAsia"/>
          <w:sz w:val="24"/>
          <w:szCs w:val="24"/>
        </w:rPr>
        <w:t>门左右优秀课程，</w:t>
      </w:r>
      <w:r w:rsidRPr="00030B68">
        <w:rPr>
          <w:rFonts w:hint="eastAsia"/>
          <w:sz w:val="24"/>
          <w:szCs w:val="24"/>
        </w:rPr>
        <w:t>40</w:t>
      </w:r>
      <w:r w:rsidRPr="00030B68">
        <w:rPr>
          <w:rFonts w:hint="eastAsia"/>
          <w:sz w:val="24"/>
          <w:szCs w:val="24"/>
        </w:rPr>
        <w:t>门左右示范课程。</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——立项资助校级教研教改课题</w:t>
      </w:r>
      <w:r w:rsidRPr="00030B68">
        <w:rPr>
          <w:rFonts w:hint="eastAsia"/>
          <w:sz w:val="24"/>
          <w:szCs w:val="24"/>
        </w:rPr>
        <w:t>300</w:t>
      </w:r>
      <w:r w:rsidRPr="00030B68">
        <w:rPr>
          <w:rFonts w:hint="eastAsia"/>
          <w:sz w:val="24"/>
          <w:szCs w:val="24"/>
        </w:rPr>
        <w:t>项左右，获得省级教研教改课题立项</w:t>
      </w:r>
      <w:r w:rsidRPr="00030B68">
        <w:rPr>
          <w:rFonts w:hint="eastAsia"/>
          <w:sz w:val="24"/>
          <w:szCs w:val="24"/>
        </w:rPr>
        <w:t>150</w:t>
      </w:r>
      <w:r w:rsidRPr="00030B68">
        <w:rPr>
          <w:rFonts w:hint="eastAsia"/>
          <w:sz w:val="24"/>
          <w:szCs w:val="24"/>
        </w:rPr>
        <w:t>项左右，获得省级教学成果奖</w:t>
      </w:r>
      <w:r w:rsidRPr="00030B68">
        <w:rPr>
          <w:rFonts w:hint="eastAsia"/>
          <w:sz w:val="24"/>
          <w:szCs w:val="24"/>
        </w:rPr>
        <w:t>12-15</w:t>
      </w:r>
      <w:r w:rsidRPr="00030B68">
        <w:rPr>
          <w:rFonts w:hint="eastAsia"/>
          <w:sz w:val="24"/>
          <w:szCs w:val="24"/>
        </w:rPr>
        <w:t>项。</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——利用中央财政专项资金和学院自筹资金，重点建设好</w:t>
      </w:r>
      <w:r w:rsidRPr="00030B68">
        <w:rPr>
          <w:rFonts w:hint="eastAsia"/>
          <w:sz w:val="24"/>
          <w:szCs w:val="24"/>
        </w:rPr>
        <w:t>20</w:t>
      </w:r>
      <w:r w:rsidRPr="00030B68">
        <w:rPr>
          <w:rFonts w:hint="eastAsia"/>
          <w:sz w:val="24"/>
          <w:szCs w:val="24"/>
        </w:rPr>
        <w:t>个左右专业实</w:t>
      </w:r>
      <w:r w:rsidRPr="00030B68">
        <w:rPr>
          <w:rFonts w:hint="eastAsia"/>
          <w:sz w:val="24"/>
          <w:szCs w:val="24"/>
        </w:rPr>
        <w:lastRenderedPageBreak/>
        <w:t>验室、</w:t>
      </w:r>
      <w:r w:rsidRPr="00030B68">
        <w:rPr>
          <w:rFonts w:hint="eastAsia"/>
          <w:sz w:val="24"/>
          <w:szCs w:val="24"/>
        </w:rPr>
        <w:t>1</w:t>
      </w:r>
      <w:r w:rsidRPr="00030B68">
        <w:rPr>
          <w:rFonts w:hint="eastAsia"/>
          <w:sz w:val="24"/>
          <w:szCs w:val="24"/>
        </w:rPr>
        <w:t>个校内工程训练中心、</w:t>
      </w:r>
      <w:r w:rsidRPr="00030B68">
        <w:rPr>
          <w:rFonts w:hint="eastAsia"/>
          <w:sz w:val="24"/>
          <w:szCs w:val="24"/>
        </w:rPr>
        <w:t>100</w:t>
      </w:r>
      <w:r w:rsidRPr="00030B68">
        <w:rPr>
          <w:rFonts w:hint="eastAsia"/>
          <w:sz w:val="24"/>
          <w:szCs w:val="24"/>
        </w:rPr>
        <w:t>个以上稳定的校外教学实习基地。建设好现有的国家级实践教学示范中心，依托企业共建</w:t>
      </w:r>
      <w:r w:rsidRPr="00030B68">
        <w:rPr>
          <w:rFonts w:hint="eastAsia"/>
          <w:sz w:val="24"/>
          <w:szCs w:val="24"/>
        </w:rPr>
        <w:t>1-2</w:t>
      </w:r>
      <w:r w:rsidRPr="00030B68">
        <w:rPr>
          <w:rFonts w:hint="eastAsia"/>
          <w:sz w:val="24"/>
          <w:szCs w:val="24"/>
        </w:rPr>
        <w:t>个国家级工程训练中心。</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——支持大学生科技创新基地建设，每年立项资助大学生科技创新项目</w:t>
      </w:r>
      <w:r w:rsidRPr="00030B68">
        <w:rPr>
          <w:rFonts w:hint="eastAsia"/>
          <w:sz w:val="24"/>
          <w:szCs w:val="24"/>
        </w:rPr>
        <w:t>100</w:t>
      </w:r>
      <w:r w:rsidRPr="00030B68">
        <w:rPr>
          <w:rFonts w:hint="eastAsia"/>
          <w:sz w:val="24"/>
          <w:szCs w:val="24"/>
        </w:rPr>
        <w:t>项。积极组织学生申请省级研究性学习与创新性实验计划项目，培养学生创新意识，增强学生创新能力。</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——遴选和建设</w:t>
      </w:r>
      <w:r w:rsidRPr="00030B68">
        <w:rPr>
          <w:rFonts w:hint="eastAsia"/>
          <w:sz w:val="24"/>
          <w:szCs w:val="24"/>
        </w:rPr>
        <w:t>5</w:t>
      </w:r>
      <w:r w:rsidRPr="00030B68">
        <w:rPr>
          <w:rFonts w:hint="eastAsia"/>
          <w:sz w:val="24"/>
          <w:szCs w:val="24"/>
        </w:rPr>
        <w:t>个校级教学团队，争取</w:t>
      </w:r>
      <w:r w:rsidRPr="00030B68">
        <w:rPr>
          <w:rFonts w:hint="eastAsia"/>
          <w:sz w:val="24"/>
          <w:szCs w:val="24"/>
        </w:rPr>
        <w:t>2</w:t>
      </w:r>
      <w:r w:rsidRPr="00030B68">
        <w:rPr>
          <w:rFonts w:hint="eastAsia"/>
          <w:sz w:val="24"/>
          <w:szCs w:val="24"/>
        </w:rPr>
        <w:t>个校级教学团队进入省级行列；造就一批在教学与科研方面发挥核心作用的专业带头人队伍和中青年骨干教师队伍。到</w:t>
      </w:r>
      <w:r w:rsidRPr="00030B68">
        <w:rPr>
          <w:rFonts w:hint="eastAsia"/>
          <w:sz w:val="24"/>
          <w:szCs w:val="24"/>
        </w:rPr>
        <w:t>2020</w:t>
      </w:r>
      <w:r w:rsidRPr="00030B68">
        <w:rPr>
          <w:rFonts w:hint="eastAsia"/>
          <w:sz w:val="24"/>
          <w:szCs w:val="24"/>
        </w:rPr>
        <w:t>年，校级特色专业和重点专业各有</w:t>
      </w:r>
      <w:r w:rsidRPr="00030B68">
        <w:rPr>
          <w:rFonts w:hint="eastAsia"/>
          <w:sz w:val="24"/>
          <w:szCs w:val="24"/>
        </w:rPr>
        <w:t>2</w:t>
      </w:r>
      <w:r w:rsidRPr="00030B68">
        <w:rPr>
          <w:rFonts w:hint="eastAsia"/>
          <w:sz w:val="24"/>
          <w:szCs w:val="24"/>
        </w:rPr>
        <w:t>名左右专业带头人，一般建设学专业有</w:t>
      </w:r>
      <w:r w:rsidRPr="00030B68">
        <w:rPr>
          <w:rFonts w:hint="eastAsia"/>
          <w:sz w:val="24"/>
          <w:szCs w:val="24"/>
        </w:rPr>
        <w:t>1</w:t>
      </w:r>
      <w:r w:rsidRPr="00030B68">
        <w:rPr>
          <w:rFonts w:hint="eastAsia"/>
          <w:sz w:val="24"/>
          <w:szCs w:val="24"/>
        </w:rPr>
        <w:t>名专业带头人。</w:t>
      </w:r>
    </w:p>
    <w:p w:rsidR="00030B68" w:rsidRPr="00030B68" w:rsidRDefault="00030B68" w:rsidP="00030B68">
      <w:pPr>
        <w:spacing w:line="440" w:lineRule="exact"/>
        <w:ind w:firstLineChars="196" w:firstLine="472"/>
        <w:rPr>
          <w:rFonts w:hint="eastAsia"/>
          <w:b/>
          <w:sz w:val="24"/>
          <w:szCs w:val="24"/>
        </w:rPr>
      </w:pPr>
      <w:r w:rsidRPr="00030B68">
        <w:rPr>
          <w:rFonts w:hint="eastAsia"/>
          <w:b/>
          <w:sz w:val="24"/>
          <w:szCs w:val="24"/>
        </w:rPr>
        <w:t>五、基本措施</w:t>
      </w:r>
    </w:p>
    <w:p w:rsidR="00030B68" w:rsidRPr="00030B68" w:rsidRDefault="00030B68" w:rsidP="00030B68">
      <w:pPr>
        <w:spacing w:line="440" w:lineRule="exact"/>
        <w:ind w:firstLineChars="147" w:firstLine="354"/>
        <w:rPr>
          <w:rFonts w:hint="eastAsia"/>
          <w:b/>
          <w:sz w:val="24"/>
          <w:szCs w:val="24"/>
        </w:rPr>
      </w:pPr>
      <w:r w:rsidRPr="00030B68">
        <w:rPr>
          <w:rFonts w:hint="eastAsia"/>
          <w:b/>
          <w:sz w:val="24"/>
          <w:szCs w:val="24"/>
        </w:rPr>
        <w:t>（一）科学制定专业人才培养方案</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各专业必须结合学院办学条件及经济、社会发展需要，根据学院发展目标、规划和定位找准专业发展定位，把握发展方向。</w:t>
      </w:r>
    </w:p>
    <w:p w:rsidR="00030B68" w:rsidRPr="00030B68" w:rsidRDefault="00030B68" w:rsidP="00030B68">
      <w:pPr>
        <w:spacing w:line="440" w:lineRule="exact"/>
        <w:rPr>
          <w:rFonts w:hint="eastAsia"/>
          <w:sz w:val="24"/>
          <w:szCs w:val="24"/>
        </w:rPr>
      </w:pPr>
      <w:r w:rsidRPr="00030B68">
        <w:rPr>
          <w:rFonts w:hint="eastAsia"/>
          <w:sz w:val="24"/>
          <w:szCs w:val="24"/>
        </w:rPr>
        <w:t>同时，深入研究经济、社会发展对各类人才需求的趋势，结合学院生源实际、办学条件，以培养学生创新精神和实践能力为出发点，以学生的可持续发展为基本要求，明确创新人才培养目标，改革传统人才培养模式，构建与社会发展和学院办学实际和特色相适应的人才培养方案。突出本专业与同类院校相同专业比的专业特色，培养学生一技之长，使学生具有就业竞争能力。</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继续推进本科教学工程建设，继续加强特色和重点专业、网络视频课程、教学团队、实验教学中心和优秀教材建设，不断扩大优质教学资源。建设</w:t>
      </w:r>
      <w:r w:rsidRPr="00030B68">
        <w:rPr>
          <w:rFonts w:hint="eastAsia"/>
          <w:sz w:val="24"/>
          <w:szCs w:val="24"/>
        </w:rPr>
        <w:t>1-2</w:t>
      </w:r>
      <w:r w:rsidRPr="00030B68">
        <w:rPr>
          <w:rFonts w:hint="eastAsia"/>
          <w:sz w:val="24"/>
          <w:szCs w:val="24"/>
        </w:rPr>
        <w:t>个省级创新人才培育基地，打造综合性、开放式的大学生实践教学平台。面向全省和衡阳市战略性新兴产业，组织学院相关二级学院（教学部）与企业、行业联合制定人才培养方案，学院在招生计划安排、专业建设等方面给予重点建设和资助。</w:t>
      </w:r>
    </w:p>
    <w:p w:rsidR="00030B68" w:rsidRPr="00030B68" w:rsidRDefault="00030B68" w:rsidP="00030B68">
      <w:pPr>
        <w:spacing w:line="440" w:lineRule="exact"/>
        <w:ind w:firstLineChars="196" w:firstLine="472"/>
        <w:rPr>
          <w:rFonts w:hint="eastAsia"/>
          <w:b/>
          <w:sz w:val="24"/>
          <w:szCs w:val="24"/>
        </w:rPr>
      </w:pPr>
      <w:r w:rsidRPr="00030B68">
        <w:rPr>
          <w:rFonts w:hint="eastAsia"/>
          <w:b/>
          <w:sz w:val="24"/>
          <w:szCs w:val="24"/>
        </w:rPr>
        <w:t>（二）扎实推进卓越工程师教育培养</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开展“卓越计划”专题项目研究；制定实施“卓越计划”专业人才培养标准；构建新的课程体系，落实培养标准，制定课程教学大纲；开展教学方法改革，使教学方案设计满足人才培养知识、能力、素质要求；建立有效的校企联合培养机制，创建特色鲜明的应用型人才培养模式；推进工程教育专业认证，打造卓越专业品牌。发挥“卓越计划”的示范效应，推动各专业应用型人才培养模式改革，构建以社会需求为导向，以提高学生能力为核心的实践性、创新型人才培养体系，探索人才培养模式，培育专业特色。</w:t>
      </w:r>
    </w:p>
    <w:p w:rsidR="00030B68" w:rsidRPr="00030B68" w:rsidRDefault="00030B68" w:rsidP="00030B68">
      <w:pPr>
        <w:spacing w:line="440" w:lineRule="exact"/>
        <w:ind w:firstLineChars="196" w:firstLine="472"/>
        <w:rPr>
          <w:rFonts w:hint="eastAsia"/>
          <w:b/>
          <w:sz w:val="24"/>
          <w:szCs w:val="24"/>
        </w:rPr>
      </w:pPr>
      <w:r w:rsidRPr="00030B68">
        <w:rPr>
          <w:rFonts w:hint="eastAsia"/>
          <w:b/>
          <w:sz w:val="24"/>
          <w:szCs w:val="24"/>
        </w:rPr>
        <w:lastRenderedPageBreak/>
        <w:t>（三）加快推进专业结构调整优化</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一是调整和优化专业结构布局。以产业结构调整及支柱产业、新兴产业发展需求为依托，进一步明确专业发展定位，增设新材料、先进装备制造、服务等专业或专业方向，更新改造老专业，调整和优化专业结构布局，主要结合湖南省和衡阳市新兴产业先进装备制造、新材料、新能源、汽车、信息、节能环保等产业进行专业结构优化，构建合理的学科专业结构体系，突出学院学科专业特色。</w:t>
      </w:r>
    </w:p>
    <w:p w:rsidR="00030B68" w:rsidRPr="00030B68" w:rsidRDefault="00030B68" w:rsidP="00030B68">
      <w:pPr>
        <w:spacing w:line="440" w:lineRule="exact"/>
        <w:rPr>
          <w:rFonts w:hint="eastAsia"/>
          <w:sz w:val="24"/>
          <w:szCs w:val="24"/>
        </w:rPr>
      </w:pPr>
      <w:r w:rsidRPr="00030B68">
        <w:rPr>
          <w:rFonts w:hint="eastAsia"/>
          <w:sz w:val="24"/>
          <w:szCs w:val="24"/>
        </w:rPr>
        <w:t>二是建立专业结构调控机制。通过探索试行按大类招生，引导学生根据社会需求、自身发展目标、兴趣特长和学业成绩等进行专业选择，促进专业的调整、改造。对社会认同度不高，社会需求明显下降，长期就业率低于全省平均水平的专业进行重组、改造或者停办，逐步扩大具有良好社会声誉和社会需求的专业的培养规模，形成科学合理的专业结构调控机制。逐步取消专科专业招生。</w:t>
      </w:r>
    </w:p>
    <w:p w:rsidR="00030B68" w:rsidRPr="00030B68" w:rsidRDefault="00030B68" w:rsidP="00030B68">
      <w:pPr>
        <w:spacing w:line="440" w:lineRule="exact"/>
        <w:ind w:firstLineChars="147" w:firstLine="354"/>
        <w:rPr>
          <w:rFonts w:hint="eastAsia"/>
          <w:b/>
          <w:sz w:val="24"/>
          <w:szCs w:val="24"/>
        </w:rPr>
      </w:pPr>
      <w:r w:rsidRPr="00030B68">
        <w:rPr>
          <w:rFonts w:hint="eastAsia"/>
          <w:b/>
          <w:sz w:val="24"/>
          <w:szCs w:val="24"/>
        </w:rPr>
        <w:t>（四）积极完善专业教学基本条件</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一是为了保证中长期发展规划的组织实施，在争取政府逐年增大经费投入的基础上，不断拓展新思路，积极争取多渠道、多方式筹措建设经费，为专业提供较充足的发展建设资金。坚持“突出重点、滚动发展、扶优助新”的发展思路，优先发展特色和重点专业，重点投入，充分发挥其在专业建设中的主导作用，使之成为区域高级人才培养的重要基地，也为学院相关专业的协调发展提供强有力的支撑。</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二是在未来</w:t>
      </w:r>
      <w:r w:rsidRPr="00030B68">
        <w:rPr>
          <w:rFonts w:hint="eastAsia"/>
          <w:sz w:val="24"/>
          <w:szCs w:val="24"/>
        </w:rPr>
        <w:t>10</w:t>
      </w:r>
      <w:r w:rsidRPr="00030B68">
        <w:rPr>
          <w:rFonts w:hint="eastAsia"/>
          <w:sz w:val="24"/>
          <w:szCs w:val="24"/>
        </w:rPr>
        <w:t>年，按照学院的总体规划布局，做好教学楼、实验室和其它各类场馆的建设工作，使教学基础设施建设与学院招生规模扩大同步或适度超前。</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三是以数字化校园平台为依托，进一步完善学院优质教学资源共享机制，完善其运行机制和管理体制。</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四是按照生均</w:t>
      </w:r>
      <w:r w:rsidRPr="00030B68">
        <w:rPr>
          <w:rFonts w:hint="eastAsia"/>
          <w:sz w:val="24"/>
          <w:szCs w:val="24"/>
        </w:rPr>
        <w:t>80</w:t>
      </w:r>
      <w:r w:rsidRPr="00030B68">
        <w:rPr>
          <w:rFonts w:hint="eastAsia"/>
          <w:sz w:val="24"/>
          <w:szCs w:val="24"/>
        </w:rPr>
        <w:t>册和生均年进书量</w:t>
      </w:r>
      <w:r w:rsidRPr="00030B68">
        <w:rPr>
          <w:rFonts w:hint="eastAsia"/>
          <w:sz w:val="24"/>
          <w:szCs w:val="24"/>
        </w:rPr>
        <w:t>3</w:t>
      </w:r>
      <w:r w:rsidRPr="00030B68">
        <w:rPr>
          <w:rFonts w:hint="eastAsia"/>
          <w:sz w:val="24"/>
          <w:szCs w:val="24"/>
        </w:rPr>
        <w:t>册的要求，继续加大图书购置经费投入。进一步提高学院图书馆的信息化服务水平，建立起一个整体化、自动化、网络化、数字化环境下的文献保障系统，实现从传统图书馆向数字化图书馆的转变，做好开放服务。</w:t>
      </w:r>
    </w:p>
    <w:p w:rsidR="00030B68" w:rsidRPr="00030B68" w:rsidRDefault="00030B68" w:rsidP="00030B68">
      <w:pPr>
        <w:spacing w:line="440" w:lineRule="exact"/>
        <w:ind w:firstLineChars="147" w:firstLine="354"/>
        <w:rPr>
          <w:rFonts w:hint="eastAsia"/>
          <w:b/>
          <w:sz w:val="24"/>
          <w:szCs w:val="24"/>
        </w:rPr>
      </w:pPr>
      <w:r w:rsidRPr="00030B68">
        <w:rPr>
          <w:rFonts w:hint="eastAsia"/>
          <w:b/>
          <w:sz w:val="24"/>
          <w:szCs w:val="24"/>
        </w:rPr>
        <w:t>（五）全面落实人才强校战略思想</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一是认真落实“人才强校”战略。坚持培养和引进并举的建设思路，建设一支高水平、高素质的人才队伍。</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二是加大高层次人才培养、引进力度。以学科带头人、专业负责人和学科专业骨干教师的培养和引进为重点，推进学术骨干博士化进程，人才的培养和引进</w:t>
      </w:r>
      <w:r w:rsidRPr="00030B68">
        <w:rPr>
          <w:rFonts w:hint="eastAsia"/>
          <w:sz w:val="24"/>
          <w:szCs w:val="24"/>
        </w:rPr>
        <w:lastRenderedPageBreak/>
        <w:t>要适当向优势特色专业和新办专业倾斜。</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三是进一步改善人才成长环境。健全和完善教师和教学管理队伍进修、培训制度，支持和选派中青年骨干在职攻读博士学位、进修或到高水平大学作访问学者，不断提高他们的教育教学创新能力；进一步深化人事制度改革，逐渐形成一整套合理、完备的教师和教学管理干部的聘用、考核、晋升的制度体系，充分调动各方面的积极性，努力创造有利于优秀人才脱颖而出和发挥才干的制度环境，为学院各项事业的持续发展提供人力支撑和人才保障。</w:t>
      </w:r>
    </w:p>
    <w:p w:rsidR="00030B68" w:rsidRPr="00030B68" w:rsidRDefault="00030B68" w:rsidP="00030B68">
      <w:pPr>
        <w:spacing w:line="440" w:lineRule="exact"/>
        <w:ind w:firstLineChars="196" w:firstLine="472"/>
        <w:rPr>
          <w:rFonts w:hint="eastAsia"/>
          <w:b/>
          <w:sz w:val="24"/>
          <w:szCs w:val="24"/>
        </w:rPr>
      </w:pPr>
      <w:r w:rsidRPr="00030B68">
        <w:rPr>
          <w:rFonts w:hint="eastAsia"/>
          <w:b/>
          <w:sz w:val="24"/>
          <w:szCs w:val="24"/>
        </w:rPr>
        <w:t>（六）深入开展教育教学改革研究</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一是坚持以观念创新为先导的发展战略思想。进一步解放思想，更新观念，以前瞻性、引领性的前沿意识和先进的教育理念为指导，不断探索教育制度的改革与创新；通过知识创新、教育创新和人才培养模式的创新，进一步提高教学质量和学术水平；通过专业办学思路、办学模式和办学机制的创新，积极探索出一条有利于学院快速、健康和持续发展的道路。</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二是加强高等教育研究。根据学院发展需要，积极开展高等教育、教学管理与决策、教学服务等领域的改革与发展研究，为学院决策提供咨询；适时举办高等教育研究刊物，及时反映学院教学改革研究成果、教学管理改革动态和经验，促进教学研究学术交流。</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三是以学院特色专业、卓越计划专业、综合改革试点专业、重点专业、网络视频课程、实验教学示范中心为载体，培养一批高水平的教研创新团队，形成整体优势，积极申报和承担国家级、省部级教研项目，精心培育高水平的教学成果，做好成果鉴定和评奖工作。</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四是制定和完善相关的教研奖励措施。加大对教研资助资金的扶持力度和对教研成果的奖励力度，充分调动广大教学研究人员的积极性；积极在全校营造浓厚的教学研究学术氛围，争取学院教师的教研成果在省内同类院校中有相当的影响力。</w:t>
      </w:r>
    </w:p>
    <w:p w:rsidR="00030B68" w:rsidRPr="00030B68" w:rsidRDefault="00030B68" w:rsidP="00030B68">
      <w:pPr>
        <w:spacing w:line="440" w:lineRule="exact"/>
        <w:ind w:firstLineChars="196" w:firstLine="472"/>
        <w:rPr>
          <w:rFonts w:hint="eastAsia"/>
          <w:b/>
          <w:sz w:val="24"/>
          <w:szCs w:val="24"/>
        </w:rPr>
      </w:pPr>
      <w:r w:rsidRPr="00030B68">
        <w:rPr>
          <w:rFonts w:hint="eastAsia"/>
          <w:b/>
          <w:sz w:val="24"/>
          <w:szCs w:val="24"/>
        </w:rPr>
        <w:t>（七）不断规范教学运行过程管理</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一是试行分级管理，明确职责。充分发挥学院、二级学院（教学部）、专业教研室三方面积极性，明确职责，分级建设。学院在专业建设过程中加强宏观调控作用，整体上把握专业建设规划和方案。不同类型的专业，如重点建设专业、特色专业、传统优势专业和新增专业，以及新专业的设置要有不同的实施计划。点面结合，相互配合，充分发挥综合效益。</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lastRenderedPageBreak/>
        <w:t>二是建立健全教学质量监控和保障体系。改进教学质量评估制度，加强教学评估检查工作，建立学院教学基本状态数据年度统计公布制度。认真探索高等教育进入大众化阶段的质量标准，结合学院实际，构建学院、二级学院（教学部）二级教学质量监控和保障体系：学院掌握总体本科人才培养目标和规格；二级学院（教学部）掌握本学科本科人才目标、规格、质量，教师授课各环节的管理；专业教研室负责各教学环节的质量标准；教师负责课程质量，执行教学环节的质量标准。建立健全各种评价制度和评价体系，坚持“以评促建、以评促改、以评促管、评建结合、重在建设”的方针，使专业建设和改革得到不断完善和提高。</w:t>
      </w:r>
    </w:p>
    <w:p w:rsidR="00030B68" w:rsidRPr="00030B68" w:rsidRDefault="00030B68" w:rsidP="00030B68">
      <w:pPr>
        <w:spacing w:line="440" w:lineRule="exact"/>
        <w:ind w:firstLineChars="150" w:firstLine="360"/>
        <w:rPr>
          <w:rFonts w:hint="eastAsia"/>
          <w:sz w:val="24"/>
          <w:szCs w:val="24"/>
        </w:rPr>
      </w:pPr>
      <w:r w:rsidRPr="00030B68">
        <w:rPr>
          <w:rFonts w:hint="eastAsia"/>
          <w:sz w:val="24"/>
          <w:szCs w:val="24"/>
        </w:rPr>
        <w:t>三是加大经费投入。逐年加大经费投入，保证专业建设目标如期实现。对特色、重点建设专业特别是“卓越计划”试点专业，根据财力逐步加大投入；对新办专业，侧重在图书资料、实验室建设、师资培养三个方面加大投入，保证专业建设顺利进行。</w:t>
      </w:r>
    </w:p>
    <w:p w:rsidR="00030B68" w:rsidRPr="00030B68" w:rsidRDefault="00030B68" w:rsidP="00030B68">
      <w:pPr>
        <w:spacing w:line="440" w:lineRule="exact"/>
        <w:ind w:firstLineChars="200" w:firstLine="480"/>
        <w:rPr>
          <w:rFonts w:hint="eastAsia"/>
          <w:sz w:val="24"/>
          <w:szCs w:val="24"/>
        </w:rPr>
      </w:pPr>
      <w:r w:rsidRPr="00030B68">
        <w:rPr>
          <w:rFonts w:hint="eastAsia"/>
          <w:sz w:val="24"/>
          <w:szCs w:val="24"/>
        </w:rPr>
        <w:t>四是建立健全专业设置、调整和退出机制，巩固、提高专业建设质量。各教学单位应在现有一级学科的基础上，根据社会发展需要和本单位现有条件，按照本规划附表三《湖南工学院</w:t>
      </w:r>
      <w:r w:rsidRPr="00030B68">
        <w:rPr>
          <w:rFonts w:hint="eastAsia"/>
          <w:sz w:val="24"/>
          <w:szCs w:val="24"/>
        </w:rPr>
        <w:t>2012-2020</w:t>
      </w:r>
      <w:r w:rsidRPr="00030B68">
        <w:rPr>
          <w:rFonts w:hint="eastAsia"/>
          <w:sz w:val="24"/>
          <w:szCs w:val="24"/>
        </w:rPr>
        <w:t>年拟新设专业一览表》规定的每年拟新设专业目录，在规定时间内准备申报材料报学院审核，经教育部批准后，开始进行新设专业的建设工作。对连续</w:t>
      </w:r>
      <w:r w:rsidRPr="00030B68">
        <w:rPr>
          <w:rFonts w:hint="eastAsia"/>
          <w:sz w:val="24"/>
          <w:szCs w:val="24"/>
        </w:rPr>
        <w:t>2</w:t>
      </w:r>
      <w:r w:rsidRPr="00030B68">
        <w:rPr>
          <w:rFonts w:hint="eastAsia"/>
          <w:sz w:val="24"/>
          <w:szCs w:val="24"/>
        </w:rPr>
        <w:t>年第一志愿生源不到</w:t>
      </w:r>
      <w:r w:rsidRPr="00030B68">
        <w:rPr>
          <w:rFonts w:hint="eastAsia"/>
          <w:sz w:val="24"/>
          <w:szCs w:val="24"/>
        </w:rPr>
        <w:t>50%</w:t>
      </w:r>
      <w:r w:rsidRPr="00030B68">
        <w:rPr>
          <w:rFonts w:hint="eastAsia"/>
          <w:sz w:val="24"/>
          <w:szCs w:val="24"/>
        </w:rPr>
        <w:t>或毕业生当年就业率不到</w:t>
      </w:r>
      <w:r w:rsidRPr="00030B68">
        <w:rPr>
          <w:rFonts w:hint="eastAsia"/>
          <w:sz w:val="24"/>
          <w:szCs w:val="24"/>
        </w:rPr>
        <w:t>50%</w:t>
      </w:r>
      <w:r w:rsidRPr="00030B68">
        <w:rPr>
          <w:rFonts w:hint="eastAsia"/>
          <w:sz w:val="24"/>
          <w:szCs w:val="24"/>
        </w:rPr>
        <w:t>的专业进行撤并，对社会需求小、办学条件和教育质量差、缺乏社会竞争力的专业进行关停。连续两年申请新设本科专业未通过教育部评审，三年内不得再行申报。</w:t>
      </w:r>
    </w:p>
    <w:p w:rsidR="00030B68" w:rsidRPr="00030B68" w:rsidRDefault="00030B68" w:rsidP="00030B68">
      <w:pPr>
        <w:spacing w:line="440" w:lineRule="exact"/>
        <w:rPr>
          <w:rFonts w:hint="eastAsia"/>
          <w:sz w:val="24"/>
          <w:szCs w:val="24"/>
        </w:rPr>
      </w:pPr>
      <w:r w:rsidRPr="00030B68">
        <w:rPr>
          <w:rFonts w:hint="eastAsia"/>
          <w:sz w:val="24"/>
          <w:szCs w:val="24"/>
        </w:rPr>
        <w:t> </w:t>
      </w:r>
    </w:p>
    <w:p w:rsidR="00030B68" w:rsidRPr="00030B68" w:rsidRDefault="00030B68" w:rsidP="00030B68">
      <w:pPr>
        <w:spacing w:line="440" w:lineRule="exact"/>
        <w:rPr>
          <w:rFonts w:hint="eastAsia"/>
          <w:sz w:val="24"/>
          <w:szCs w:val="24"/>
        </w:rPr>
      </w:pPr>
      <w:hyperlink r:id="rId7" w:history="1">
        <w:r w:rsidRPr="00030B68">
          <w:rPr>
            <w:rStyle w:val="a5"/>
            <w:rFonts w:hint="eastAsia"/>
            <w:sz w:val="24"/>
            <w:szCs w:val="24"/>
          </w:rPr>
          <w:t>附表：</w:t>
        </w:r>
        <w:r w:rsidRPr="00030B68">
          <w:rPr>
            <w:rStyle w:val="a5"/>
            <w:rFonts w:hint="eastAsia"/>
            <w:sz w:val="24"/>
            <w:szCs w:val="24"/>
          </w:rPr>
          <w:t>1.</w:t>
        </w:r>
        <w:r w:rsidRPr="00030B68">
          <w:rPr>
            <w:rStyle w:val="a5"/>
            <w:rFonts w:hint="eastAsia"/>
            <w:sz w:val="24"/>
            <w:szCs w:val="24"/>
          </w:rPr>
          <w:t>湖南工学院本科专业学科结构分布一览表</w:t>
        </w:r>
      </w:hyperlink>
    </w:p>
    <w:p w:rsidR="00030B68" w:rsidRPr="00030B68" w:rsidRDefault="00030B68" w:rsidP="00030B68">
      <w:pPr>
        <w:spacing w:line="440" w:lineRule="exact"/>
        <w:rPr>
          <w:rFonts w:hint="eastAsia"/>
          <w:sz w:val="24"/>
          <w:szCs w:val="24"/>
        </w:rPr>
      </w:pPr>
      <w:hyperlink r:id="rId8" w:history="1">
        <w:r w:rsidRPr="00030B68">
          <w:rPr>
            <w:rStyle w:val="a5"/>
            <w:rFonts w:hint="eastAsia"/>
            <w:sz w:val="24"/>
            <w:szCs w:val="24"/>
          </w:rPr>
          <w:t>2.</w:t>
        </w:r>
        <w:r w:rsidRPr="00030B68">
          <w:rPr>
            <w:rStyle w:val="a5"/>
            <w:rFonts w:hint="eastAsia"/>
            <w:sz w:val="24"/>
            <w:szCs w:val="24"/>
          </w:rPr>
          <w:t>湖南工学院升本以来新增本科专业一览表</w:t>
        </w:r>
      </w:hyperlink>
    </w:p>
    <w:p w:rsidR="00030B68" w:rsidRPr="00030B68" w:rsidRDefault="00030B68" w:rsidP="00030B68">
      <w:pPr>
        <w:spacing w:line="440" w:lineRule="exact"/>
        <w:rPr>
          <w:rFonts w:hint="eastAsia"/>
          <w:sz w:val="24"/>
          <w:szCs w:val="24"/>
        </w:rPr>
      </w:pPr>
      <w:hyperlink r:id="rId9" w:history="1">
        <w:r w:rsidRPr="00030B68">
          <w:rPr>
            <w:rStyle w:val="a5"/>
            <w:rFonts w:hint="eastAsia"/>
            <w:sz w:val="24"/>
            <w:szCs w:val="24"/>
          </w:rPr>
          <w:t>3.</w:t>
        </w:r>
        <w:r w:rsidRPr="00030B68">
          <w:rPr>
            <w:rStyle w:val="a5"/>
            <w:rFonts w:hint="eastAsia"/>
            <w:sz w:val="24"/>
            <w:szCs w:val="24"/>
          </w:rPr>
          <w:t>湖南工学院</w:t>
        </w:r>
        <w:r w:rsidRPr="00030B68">
          <w:rPr>
            <w:rStyle w:val="a5"/>
            <w:rFonts w:hint="eastAsia"/>
            <w:sz w:val="24"/>
            <w:szCs w:val="24"/>
          </w:rPr>
          <w:t>2012-2020</w:t>
        </w:r>
        <w:r w:rsidRPr="00030B68">
          <w:rPr>
            <w:rStyle w:val="a5"/>
            <w:rFonts w:hint="eastAsia"/>
            <w:sz w:val="24"/>
            <w:szCs w:val="24"/>
          </w:rPr>
          <w:t>年拟新设专业一览表</w:t>
        </w:r>
      </w:hyperlink>
    </w:p>
    <w:p w:rsidR="00030B68" w:rsidRPr="00030B68" w:rsidRDefault="00030B68" w:rsidP="00030B68">
      <w:pPr>
        <w:spacing w:line="440" w:lineRule="exact"/>
        <w:rPr>
          <w:rFonts w:hint="eastAsia"/>
          <w:sz w:val="24"/>
          <w:szCs w:val="24"/>
        </w:rPr>
      </w:pPr>
      <w:hyperlink r:id="rId10" w:history="1">
        <w:r w:rsidRPr="00030B68">
          <w:rPr>
            <w:rStyle w:val="a5"/>
            <w:rFonts w:hint="eastAsia"/>
            <w:sz w:val="24"/>
            <w:szCs w:val="24"/>
          </w:rPr>
          <w:t>4.</w:t>
        </w:r>
        <w:r w:rsidRPr="00030B68">
          <w:rPr>
            <w:rStyle w:val="a5"/>
            <w:rFonts w:hint="eastAsia"/>
            <w:sz w:val="24"/>
            <w:szCs w:val="24"/>
          </w:rPr>
          <w:t>湖南工学院专业建设年度规划表</w:t>
        </w:r>
      </w:hyperlink>
    </w:p>
    <w:p w:rsidR="00030B68" w:rsidRPr="00030B68" w:rsidRDefault="00030B68" w:rsidP="00030B68">
      <w:pPr>
        <w:spacing w:line="440" w:lineRule="exact"/>
        <w:rPr>
          <w:rFonts w:hint="eastAsia"/>
          <w:sz w:val="24"/>
          <w:szCs w:val="24"/>
        </w:rPr>
      </w:pPr>
      <w:hyperlink r:id="rId11" w:history="1">
        <w:r w:rsidRPr="00030B68">
          <w:rPr>
            <w:rStyle w:val="a5"/>
            <w:rFonts w:hint="eastAsia"/>
            <w:sz w:val="24"/>
            <w:szCs w:val="24"/>
          </w:rPr>
          <w:t>5.</w:t>
        </w:r>
        <w:r w:rsidRPr="00030B68">
          <w:rPr>
            <w:rStyle w:val="a5"/>
            <w:rFonts w:hint="eastAsia"/>
            <w:sz w:val="24"/>
            <w:szCs w:val="24"/>
          </w:rPr>
          <w:t>湖南工学院</w:t>
        </w:r>
        <w:r w:rsidRPr="00030B68">
          <w:rPr>
            <w:rStyle w:val="a5"/>
            <w:rFonts w:hint="eastAsia"/>
            <w:sz w:val="24"/>
            <w:szCs w:val="24"/>
          </w:rPr>
          <w:t>2020</w:t>
        </w:r>
        <w:r w:rsidRPr="00030B68">
          <w:rPr>
            <w:rStyle w:val="a5"/>
            <w:rFonts w:hint="eastAsia"/>
            <w:sz w:val="24"/>
            <w:szCs w:val="24"/>
          </w:rPr>
          <w:t>年本科专业结构规划表</w:t>
        </w:r>
      </w:hyperlink>
    </w:p>
    <w:p w:rsidR="00030B68" w:rsidRPr="00030B68" w:rsidRDefault="00030B68" w:rsidP="00030B68">
      <w:pPr>
        <w:spacing w:line="440" w:lineRule="exact"/>
        <w:rPr>
          <w:rFonts w:hint="eastAsia"/>
          <w:sz w:val="24"/>
          <w:szCs w:val="24"/>
        </w:rPr>
      </w:pPr>
      <w:hyperlink r:id="rId12" w:history="1">
        <w:r w:rsidRPr="00030B68">
          <w:rPr>
            <w:rStyle w:val="a5"/>
            <w:rFonts w:hint="eastAsia"/>
            <w:sz w:val="24"/>
            <w:szCs w:val="24"/>
          </w:rPr>
          <w:t>6.</w:t>
        </w:r>
        <w:r w:rsidRPr="00030B68">
          <w:rPr>
            <w:rStyle w:val="a5"/>
            <w:rFonts w:hint="eastAsia"/>
            <w:sz w:val="24"/>
            <w:szCs w:val="24"/>
          </w:rPr>
          <w:t>湖南工学院第一批校级特色专业、重点专业一览表</w:t>
        </w:r>
      </w:hyperlink>
    </w:p>
    <w:p w:rsidR="00030B68" w:rsidRPr="00030B68" w:rsidRDefault="00030B68" w:rsidP="00030B68">
      <w:pPr>
        <w:spacing w:line="440" w:lineRule="exact"/>
        <w:rPr>
          <w:rFonts w:hint="eastAsia"/>
          <w:sz w:val="24"/>
          <w:szCs w:val="24"/>
        </w:rPr>
      </w:pPr>
      <w:hyperlink r:id="rId13" w:history="1">
        <w:r w:rsidRPr="00030B68">
          <w:rPr>
            <w:rStyle w:val="a5"/>
            <w:rFonts w:hint="eastAsia"/>
            <w:sz w:val="24"/>
            <w:szCs w:val="24"/>
          </w:rPr>
          <w:t>7.</w:t>
        </w:r>
        <w:r w:rsidRPr="00030B68">
          <w:rPr>
            <w:rStyle w:val="a5"/>
            <w:rFonts w:hint="eastAsia"/>
            <w:sz w:val="24"/>
            <w:szCs w:val="24"/>
          </w:rPr>
          <w:t>湖南工学院各本科专业带头人基本情况表</w:t>
        </w:r>
      </w:hyperlink>
    </w:p>
    <w:p w:rsidR="00611B0E" w:rsidRPr="00030B68" w:rsidRDefault="00611B0E" w:rsidP="00030B68">
      <w:pPr>
        <w:spacing w:line="440" w:lineRule="exact"/>
        <w:rPr>
          <w:sz w:val="24"/>
          <w:szCs w:val="24"/>
        </w:rPr>
      </w:pPr>
    </w:p>
    <w:p w:rsidR="00030B68" w:rsidRDefault="00030B68" w:rsidP="00030B68">
      <w:pPr>
        <w:spacing w:line="440" w:lineRule="exact"/>
        <w:rPr>
          <w:rFonts w:hint="eastAsia"/>
          <w:sz w:val="24"/>
          <w:szCs w:val="24"/>
        </w:rPr>
      </w:pPr>
    </w:p>
    <w:p w:rsidR="00030B68" w:rsidRDefault="00030B68" w:rsidP="00030B68">
      <w:pPr>
        <w:spacing w:line="440" w:lineRule="exact"/>
        <w:rPr>
          <w:rFonts w:hint="eastAsia"/>
          <w:sz w:val="24"/>
          <w:szCs w:val="24"/>
        </w:rPr>
      </w:pPr>
      <w:bookmarkStart w:id="1" w:name="_GoBack"/>
      <w:bookmarkEnd w:id="1"/>
    </w:p>
    <w:p w:rsidR="00C57489" w:rsidRPr="00C57489" w:rsidRDefault="00C57489" w:rsidP="00C57489">
      <w:pPr>
        <w:spacing w:line="440" w:lineRule="exact"/>
        <w:rPr>
          <w:b/>
          <w:sz w:val="24"/>
          <w:szCs w:val="24"/>
        </w:rPr>
      </w:pPr>
      <w:r w:rsidRPr="00C57489">
        <w:rPr>
          <w:rFonts w:hint="eastAsia"/>
          <w:b/>
          <w:sz w:val="24"/>
          <w:szCs w:val="24"/>
        </w:rPr>
        <w:lastRenderedPageBreak/>
        <w:t>附表</w:t>
      </w:r>
      <w:r w:rsidRPr="00C57489">
        <w:rPr>
          <w:rFonts w:hint="eastAsia"/>
          <w:b/>
          <w:sz w:val="24"/>
          <w:szCs w:val="24"/>
        </w:rPr>
        <w:t>3</w:t>
      </w:r>
      <w:r w:rsidRPr="00C57489">
        <w:rPr>
          <w:rFonts w:hint="eastAsia"/>
          <w:b/>
          <w:sz w:val="24"/>
          <w:szCs w:val="24"/>
        </w:rPr>
        <w:t>：</w:t>
      </w:r>
    </w:p>
    <w:p w:rsidR="00C57489" w:rsidRPr="00C57489" w:rsidRDefault="00C57489" w:rsidP="00C57489">
      <w:pPr>
        <w:spacing w:line="440" w:lineRule="exact"/>
        <w:jc w:val="center"/>
        <w:rPr>
          <w:rFonts w:hint="eastAsia"/>
          <w:b/>
          <w:sz w:val="24"/>
          <w:szCs w:val="24"/>
        </w:rPr>
      </w:pPr>
      <w:r w:rsidRPr="00C57489">
        <w:rPr>
          <w:rFonts w:hint="eastAsia"/>
          <w:b/>
          <w:sz w:val="24"/>
          <w:szCs w:val="24"/>
        </w:rPr>
        <w:t>湖南工学院</w:t>
      </w:r>
      <w:r w:rsidRPr="00C57489">
        <w:rPr>
          <w:rFonts w:hint="eastAsia"/>
          <w:b/>
          <w:sz w:val="24"/>
          <w:szCs w:val="24"/>
        </w:rPr>
        <w:t>2012-2020</w:t>
      </w:r>
      <w:r w:rsidRPr="00C57489">
        <w:rPr>
          <w:rFonts w:hint="eastAsia"/>
          <w:b/>
          <w:sz w:val="24"/>
          <w:szCs w:val="24"/>
        </w:rPr>
        <w:t>年拟新设专业一览表</w:t>
      </w:r>
    </w:p>
    <w:p w:rsidR="00C57489" w:rsidRPr="00C57489" w:rsidRDefault="00C57489" w:rsidP="00C57489">
      <w:pPr>
        <w:spacing w:line="440" w:lineRule="exact"/>
        <w:rPr>
          <w:rFonts w:hint="eastAsia"/>
          <w:sz w:val="24"/>
          <w:szCs w:val="24"/>
        </w:rPr>
      </w:pPr>
    </w:p>
    <w:tbl>
      <w:tblPr>
        <w:tblW w:w="85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0"/>
        <w:gridCol w:w="1701"/>
        <w:gridCol w:w="3685"/>
        <w:gridCol w:w="2064"/>
      </w:tblGrid>
      <w:tr w:rsidR="00C57489" w:rsidRPr="00C57489" w:rsidTr="00C57489">
        <w:trPr>
          <w:tblCellSpacing w:w="0" w:type="dxa"/>
          <w:jc w:val="center"/>
        </w:trPr>
        <w:tc>
          <w:tcPr>
            <w:tcW w:w="1130"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年份</w:t>
            </w:r>
          </w:p>
        </w:tc>
        <w:tc>
          <w:tcPr>
            <w:tcW w:w="1701"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拟增设专业数</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拟增设专业名称</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所属学院（部）</w:t>
            </w:r>
          </w:p>
        </w:tc>
      </w:tr>
      <w:tr w:rsidR="00C57489" w:rsidRPr="00C57489" w:rsidTr="00C57489">
        <w:trPr>
          <w:trHeight w:val="535"/>
          <w:tblCellSpacing w:w="0" w:type="dxa"/>
          <w:jc w:val="center"/>
        </w:trPr>
        <w:tc>
          <w:tcPr>
            <w:tcW w:w="1130"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2012</w:t>
            </w:r>
          </w:p>
        </w:tc>
        <w:tc>
          <w:tcPr>
            <w:tcW w:w="1701"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1</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软件工程</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计科学院</w:t>
            </w:r>
          </w:p>
        </w:tc>
      </w:tr>
      <w:tr w:rsidR="00C57489" w:rsidRPr="00C57489" w:rsidTr="00C57489">
        <w:trPr>
          <w:trHeight w:val="499"/>
          <w:tblCellSpacing w:w="0" w:type="dxa"/>
          <w:jc w:val="center"/>
        </w:trPr>
        <w:tc>
          <w:tcPr>
            <w:tcW w:w="1130" w:type="dxa"/>
            <w:vMerge w:val="restart"/>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2013</w:t>
            </w:r>
          </w:p>
        </w:tc>
        <w:tc>
          <w:tcPr>
            <w:tcW w:w="1701" w:type="dxa"/>
            <w:vMerge w:val="restart"/>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5</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机械电子工程</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机械学院</w:t>
            </w:r>
          </w:p>
        </w:tc>
      </w:tr>
      <w:tr w:rsidR="00C57489" w:rsidRPr="00C57489" w:rsidTr="00C57489">
        <w:trPr>
          <w:trHeight w:val="537"/>
          <w:tblCellSpacing w:w="0" w:type="dxa"/>
          <w:jc w:val="center"/>
        </w:trPr>
        <w:tc>
          <w:tcPr>
            <w:tcW w:w="1130"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物流工程</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安工学院</w:t>
            </w:r>
          </w:p>
        </w:tc>
      </w:tr>
      <w:tr w:rsidR="00C57489" w:rsidRPr="00C57489" w:rsidTr="00C57489">
        <w:trPr>
          <w:trHeight w:val="389"/>
          <w:tblCellSpacing w:w="0" w:type="dxa"/>
          <w:jc w:val="center"/>
        </w:trPr>
        <w:tc>
          <w:tcPr>
            <w:tcW w:w="1130"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物流管理</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经管学院</w:t>
            </w:r>
          </w:p>
        </w:tc>
      </w:tr>
      <w:tr w:rsidR="00C57489" w:rsidRPr="00C57489" w:rsidTr="00C57489">
        <w:trPr>
          <w:trHeight w:val="495"/>
          <w:tblCellSpacing w:w="0" w:type="dxa"/>
          <w:jc w:val="center"/>
        </w:trPr>
        <w:tc>
          <w:tcPr>
            <w:tcW w:w="1130"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物联网工程</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计科学院</w:t>
            </w:r>
          </w:p>
        </w:tc>
      </w:tr>
      <w:tr w:rsidR="00C57489" w:rsidRPr="00C57489" w:rsidTr="00C57489">
        <w:trPr>
          <w:trHeight w:val="405"/>
          <w:tblCellSpacing w:w="0" w:type="dxa"/>
          <w:jc w:val="center"/>
        </w:trPr>
        <w:tc>
          <w:tcPr>
            <w:tcW w:w="1130"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日语</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外国语学院</w:t>
            </w:r>
          </w:p>
        </w:tc>
      </w:tr>
      <w:tr w:rsidR="00C57489" w:rsidRPr="00C57489" w:rsidTr="00C57489">
        <w:trPr>
          <w:trHeight w:val="435"/>
          <w:tblCellSpacing w:w="0" w:type="dxa"/>
          <w:jc w:val="center"/>
        </w:trPr>
        <w:tc>
          <w:tcPr>
            <w:tcW w:w="1130" w:type="dxa"/>
            <w:vMerge w:val="restart"/>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2014</w:t>
            </w:r>
          </w:p>
        </w:tc>
        <w:tc>
          <w:tcPr>
            <w:tcW w:w="1701" w:type="dxa"/>
            <w:vMerge w:val="restart"/>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工程造价</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建工学院</w:t>
            </w:r>
          </w:p>
        </w:tc>
      </w:tr>
      <w:tr w:rsidR="00C57489" w:rsidRPr="00C57489" w:rsidTr="00C57489">
        <w:trPr>
          <w:trHeight w:val="435"/>
          <w:tblCellSpacing w:w="0" w:type="dxa"/>
          <w:jc w:val="center"/>
        </w:trPr>
        <w:tc>
          <w:tcPr>
            <w:tcW w:w="1130"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outset" w:sz="6"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商务英语</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外国语学院</w:t>
            </w:r>
          </w:p>
        </w:tc>
      </w:tr>
      <w:tr w:rsidR="00C57489" w:rsidRPr="00C57489" w:rsidTr="00C57489">
        <w:trPr>
          <w:trHeight w:val="452"/>
          <w:tblCellSpacing w:w="0" w:type="dxa"/>
          <w:jc w:val="center"/>
        </w:trPr>
        <w:tc>
          <w:tcPr>
            <w:tcW w:w="1130" w:type="dxa"/>
            <w:vMerge w:val="restart"/>
            <w:tcBorders>
              <w:top w:val="single" w:sz="4" w:space="0" w:color="auto"/>
              <w:left w:val="single" w:sz="4" w:space="0" w:color="auto"/>
              <w:bottom w:val="nil"/>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2015</w:t>
            </w:r>
          </w:p>
        </w:tc>
        <w:tc>
          <w:tcPr>
            <w:tcW w:w="1701" w:type="dxa"/>
            <w:vMerge w:val="restart"/>
            <w:tcBorders>
              <w:top w:val="single" w:sz="4" w:space="0" w:color="auto"/>
              <w:left w:val="single" w:sz="4" w:space="0" w:color="auto"/>
              <w:bottom w:val="nil"/>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5</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复合材料与工程</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proofErr w:type="gramStart"/>
            <w:r w:rsidRPr="00C57489">
              <w:rPr>
                <w:rFonts w:hint="eastAsia"/>
                <w:sz w:val="24"/>
                <w:szCs w:val="24"/>
              </w:rPr>
              <w:t>材化学院</w:t>
            </w:r>
            <w:proofErr w:type="gramEnd"/>
          </w:p>
        </w:tc>
      </w:tr>
      <w:tr w:rsidR="00C57489" w:rsidRPr="00C57489" w:rsidTr="00C57489">
        <w:trPr>
          <w:trHeight w:val="405"/>
          <w:tblCellSpacing w:w="0" w:type="dxa"/>
          <w:jc w:val="center"/>
        </w:trPr>
        <w:tc>
          <w:tcPr>
            <w:tcW w:w="1130"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汽车服务工程</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机械学院</w:t>
            </w:r>
          </w:p>
        </w:tc>
      </w:tr>
      <w:tr w:rsidR="00C57489" w:rsidRPr="00C57489" w:rsidTr="00C57489">
        <w:trPr>
          <w:trHeight w:val="471"/>
          <w:tblCellSpacing w:w="0" w:type="dxa"/>
          <w:jc w:val="center"/>
        </w:trPr>
        <w:tc>
          <w:tcPr>
            <w:tcW w:w="1130"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酒店管理</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经管学院</w:t>
            </w:r>
          </w:p>
        </w:tc>
      </w:tr>
      <w:tr w:rsidR="00C57489" w:rsidRPr="00C57489" w:rsidTr="00C57489">
        <w:trPr>
          <w:trHeight w:val="360"/>
          <w:tblCellSpacing w:w="0" w:type="dxa"/>
          <w:jc w:val="center"/>
        </w:trPr>
        <w:tc>
          <w:tcPr>
            <w:tcW w:w="1130"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材料物理</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数理教学部</w:t>
            </w:r>
          </w:p>
        </w:tc>
      </w:tr>
      <w:tr w:rsidR="00C57489" w:rsidRPr="00C57489" w:rsidTr="00C57489">
        <w:trPr>
          <w:trHeight w:val="390"/>
          <w:tblCellSpacing w:w="0" w:type="dxa"/>
          <w:jc w:val="center"/>
        </w:trPr>
        <w:tc>
          <w:tcPr>
            <w:tcW w:w="1130"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nil"/>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翻译</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外国语学院</w:t>
            </w:r>
          </w:p>
        </w:tc>
      </w:tr>
      <w:tr w:rsidR="00C57489" w:rsidRPr="00C57489" w:rsidTr="00C57489">
        <w:trPr>
          <w:trHeight w:val="422"/>
          <w:tblCellSpacing w:w="0" w:type="dxa"/>
          <w:jc w:val="center"/>
        </w:trPr>
        <w:tc>
          <w:tcPr>
            <w:tcW w:w="1130"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2016</w:t>
            </w:r>
          </w:p>
        </w:tc>
        <w:tc>
          <w:tcPr>
            <w:tcW w:w="1701"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风景园林</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建工学院</w:t>
            </w:r>
          </w:p>
        </w:tc>
      </w:tr>
      <w:tr w:rsidR="00C57489" w:rsidRPr="00C57489" w:rsidTr="00C57489">
        <w:trPr>
          <w:trHeight w:val="465"/>
          <w:tblCellSpacing w:w="0" w:type="dxa"/>
          <w:jc w:val="center"/>
        </w:trPr>
        <w:tc>
          <w:tcPr>
            <w:tcW w:w="1130"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电子科学与技术</w:t>
            </w:r>
          </w:p>
        </w:tc>
        <w:tc>
          <w:tcPr>
            <w:tcW w:w="2064" w:type="dxa"/>
            <w:tcBorders>
              <w:top w:val="outset" w:sz="6"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电信学院</w:t>
            </w:r>
          </w:p>
        </w:tc>
      </w:tr>
      <w:tr w:rsidR="00C57489" w:rsidRPr="00C57489" w:rsidTr="00C57489">
        <w:trPr>
          <w:trHeight w:val="225"/>
          <w:tblCellSpacing w:w="0" w:type="dxa"/>
          <w:jc w:val="center"/>
        </w:trPr>
        <w:tc>
          <w:tcPr>
            <w:tcW w:w="1130"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2017</w:t>
            </w:r>
          </w:p>
        </w:tc>
        <w:tc>
          <w:tcPr>
            <w:tcW w:w="1701"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w:t>
            </w:r>
          </w:p>
        </w:tc>
        <w:tc>
          <w:tcPr>
            <w:tcW w:w="3685"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金融工程</w:t>
            </w:r>
          </w:p>
        </w:tc>
        <w:tc>
          <w:tcPr>
            <w:tcW w:w="206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经管学院</w:t>
            </w:r>
          </w:p>
        </w:tc>
      </w:tr>
      <w:tr w:rsidR="00C57489" w:rsidRPr="00C57489" w:rsidTr="00C57489">
        <w:trPr>
          <w:trHeight w:val="240"/>
          <w:tblCellSpacing w:w="0" w:type="dxa"/>
          <w:jc w:val="center"/>
        </w:trPr>
        <w:tc>
          <w:tcPr>
            <w:tcW w:w="1130"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测控技术与仪器</w:t>
            </w:r>
          </w:p>
        </w:tc>
        <w:tc>
          <w:tcPr>
            <w:tcW w:w="206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电信学院</w:t>
            </w:r>
          </w:p>
        </w:tc>
      </w:tr>
      <w:tr w:rsidR="00C57489" w:rsidRPr="00C57489" w:rsidTr="00C57489">
        <w:trPr>
          <w:trHeight w:val="270"/>
          <w:tblCellSpacing w:w="0" w:type="dxa"/>
          <w:jc w:val="center"/>
        </w:trPr>
        <w:tc>
          <w:tcPr>
            <w:tcW w:w="1130"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2018</w:t>
            </w:r>
          </w:p>
        </w:tc>
        <w:tc>
          <w:tcPr>
            <w:tcW w:w="1701" w:type="dxa"/>
            <w:vMerge w:val="restart"/>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w:t>
            </w:r>
          </w:p>
        </w:tc>
        <w:tc>
          <w:tcPr>
            <w:tcW w:w="3685" w:type="dxa"/>
            <w:tcBorders>
              <w:top w:val="single" w:sz="4"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应用化学</w:t>
            </w:r>
          </w:p>
        </w:tc>
        <w:tc>
          <w:tcPr>
            <w:tcW w:w="2064" w:type="dxa"/>
            <w:tcBorders>
              <w:top w:val="single" w:sz="4"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proofErr w:type="gramStart"/>
            <w:r w:rsidRPr="00C57489">
              <w:rPr>
                <w:rFonts w:hint="eastAsia"/>
                <w:sz w:val="24"/>
                <w:szCs w:val="24"/>
              </w:rPr>
              <w:t>材化学院</w:t>
            </w:r>
            <w:proofErr w:type="gramEnd"/>
          </w:p>
        </w:tc>
      </w:tr>
      <w:tr w:rsidR="00C57489" w:rsidRPr="00C57489" w:rsidTr="00C57489">
        <w:trPr>
          <w:trHeight w:val="315"/>
          <w:tblCellSpacing w:w="0" w:type="dxa"/>
          <w:jc w:val="center"/>
        </w:trPr>
        <w:tc>
          <w:tcPr>
            <w:tcW w:w="1130"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single" w:sz="4"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环境设计</w:t>
            </w:r>
          </w:p>
        </w:tc>
        <w:tc>
          <w:tcPr>
            <w:tcW w:w="2064" w:type="dxa"/>
            <w:tcBorders>
              <w:top w:val="outset" w:sz="6"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建工学院</w:t>
            </w:r>
          </w:p>
        </w:tc>
      </w:tr>
      <w:tr w:rsidR="00C57489" w:rsidRPr="00C57489" w:rsidTr="00C57489">
        <w:trPr>
          <w:trHeight w:val="150"/>
          <w:tblCellSpacing w:w="0" w:type="dxa"/>
          <w:jc w:val="center"/>
        </w:trPr>
        <w:tc>
          <w:tcPr>
            <w:tcW w:w="1130"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2019</w:t>
            </w:r>
          </w:p>
        </w:tc>
        <w:tc>
          <w:tcPr>
            <w:tcW w:w="1701"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1</w:t>
            </w:r>
          </w:p>
        </w:tc>
        <w:tc>
          <w:tcPr>
            <w:tcW w:w="3685"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税收学</w:t>
            </w:r>
          </w:p>
        </w:tc>
        <w:tc>
          <w:tcPr>
            <w:tcW w:w="206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经管学院</w:t>
            </w:r>
          </w:p>
        </w:tc>
      </w:tr>
      <w:tr w:rsidR="00C57489" w:rsidRPr="00C57489" w:rsidTr="00C57489">
        <w:trPr>
          <w:trHeight w:val="450"/>
          <w:tblCellSpacing w:w="0" w:type="dxa"/>
          <w:jc w:val="center"/>
        </w:trPr>
        <w:tc>
          <w:tcPr>
            <w:tcW w:w="1130" w:type="dxa"/>
            <w:vMerge w:val="restart"/>
            <w:tcBorders>
              <w:top w:val="outset" w:sz="6"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2020</w:t>
            </w:r>
          </w:p>
        </w:tc>
        <w:tc>
          <w:tcPr>
            <w:tcW w:w="1701" w:type="dxa"/>
            <w:vMerge w:val="restart"/>
            <w:tcBorders>
              <w:top w:val="outset" w:sz="6"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w:t>
            </w:r>
          </w:p>
        </w:tc>
        <w:tc>
          <w:tcPr>
            <w:tcW w:w="3685" w:type="dxa"/>
            <w:tcBorders>
              <w:top w:val="outset" w:sz="6" w:space="0" w:color="auto"/>
              <w:left w:val="single" w:sz="4" w:space="0" w:color="auto"/>
              <w:bottom w:val="outset" w:sz="6"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应用统计学</w:t>
            </w:r>
          </w:p>
        </w:tc>
        <w:tc>
          <w:tcPr>
            <w:tcW w:w="2064" w:type="dxa"/>
            <w:tcBorders>
              <w:top w:val="outset" w:sz="6" w:space="0" w:color="auto"/>
              <w:left w:val="single" w:sz="4" w:space="0" w:color="auto"/>
              <w:bottom w:val="outset" w:sz="6"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数理教学部</w:t>
            </w:r>
          </w:p>
        </w:tc>
      </w:tr>
      <w:tr w:rsidR="00C57489" w:rsidRPr="00C57489" w:rsidTr="00C57489">
        <w:trPr>
          <w:trHeight w:val="420"/>
          <w:tblCellSpacing w:w="0" w:type="dxa"/>
          <w:jc w:val="center"/>
        </w:trPr>
        <w:tc>
          <w:tcPr>
            <w:tcW w:w="1130" w:type="dxa"/>
            <w:vMerge/>
            <w:tcBorders>
              <w:top w:val="outset" w:sz="6"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1701" w:type="dxa"/>
            <w:vMerge/>
            <w:tcBorders>
              <w:top w:val="outset" w:sz="6" w:space="0" w:color="auto"/>
              <w:left w:val="single" w:sz="4" w:space="0" w:color="auto"/>
              <w:bottom w:val="single" w:sz="4" w:space="0" w:color="auto"/>
              <w:right w:val="outset" w:sz="6" w:space="0" w:color="auto"/>
            </w:tcBorders>
            <w:vAlign w:val="center"/>
            <w:hideMark/>
          </w:tcPr>
          <w:p w:rsidR="00C57489" w:rsidRPr="00C57489" w:rsidRDefault="00C57489" w:rsidP="00C57489">
            <w:pPr>
              <w:spacing w:line="440" w:lineRule="exact"/>
              <w:rPr>
                <w:sz w:val="24"/>
                <w:szCs w:val="24"/>
              </w:rPr>
            </w:pPr>
          </w:p>
        </w:tc>
        <w:tc>
          <w:tcPr>
            <w:tcW w:w="3685" w:type="dxa"/>
            <w:tcBorders>
              <w:top w:val="outset" w:sz="6"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城乡规划</w:t>
            </w:r>
          </w:p>
        </w:tc>
        <w:tc>
          <w:tcPr>
            <w:tcW w:w="2064" w:type="dxa"/>
            <w:tcBorders>
              <w:top w:val="outset" w:sz="6" w:space="0" w:color="auto"/>
              <w:left w:val="single" w:sz="4" w:space="0" w:color="auto"/>
              <w:bottom w:val="single" w:sz="4" w:space="0" w:color="auto"/>
              <w:right w:val="single" w:sz="4"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建工学院</w:t>
            </w:r>
          </w:p>
        </w:tc>
      </w:tr>
      <w:tr w:rsidR="00C57489" w:rsidRPr="00C57489" w:rsidTr="00C57489">
        <w:trPr>
          <w:tblCellSpacing w:w="0" w:type="dxa"/>
          <w:jc w:val="center"/>
        </w:trPr>
        <w:tc>
          <w:tcPr>
            <w:tcW w:w="1130"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总计</w:t>
            </w:r>
          </w:p>
        </w:tc>
        <w:tc>
          <w:tcPr>
            <w:tcW w:w="1701" w:type="dxa"/>
            <w:tcBorders>
              <w:top w:val="single" w:sz="4" w:space="0" w:color="auto"/>
              <w:left w:val="single" w:sz="4" w:space="0" w:color="auto"/>
              <w:bottom w:val="single" w:sz="4" w:space="0" w:color="auto"/>
              <w:right w:val="outset" w:sz="6" w:space="0" w:color="auto"/>
            </w:tcBorders>
            <w:shd w:val="solid" w:color="FFFFFF" w:fill="auto"/>
            <w:vAlign w:val="center"/>
            <w:hideMark/>
          </w:tcPr>
          <w:p w:rsidR="00C57489" w:rsidRPr="00C57489" w:rsidRDefault="00C57489" w:rsidP="00C57489">
            <w:pPr>
              <w:spacing w:line="440" w:lineRule="exact"/>
              <w:rPr>
                <w:sz w:val="24"/>
                <w:szCs w:val="24"/>
              </w:rPr>
            </w:pPr>
            <w:r w:rsidRPr="00C57489">
              <w:rPr>
                <w:rFonts w:hint="eastAsia"/>
                <w:sz w:val="24"/>
                <w:szCs w:val="24"/>
              </w:rPr>
              <w:t>22</w:t>
            </w:r>
          </w:p>
        </w:tc>
        <w:tc>
          <w:tcPr>
            <w:tcW w:w="3685" w:type="dxa"/>
            <w:tcBorders>
              <w:top w:val="single" w:sz="4" w:space="0" w:color="auto"/>
              <w:left w:val="single" w:sz="4" w:space="0" w:color="auto"/>
              <w:bottom w:val="single" w:sz="4" w:space="0" w:color="auto"/>
              <w:right w:val="outset" w:sz="6" w:space="0" w:color="auto"/>
            </w:tcBorders>
            <w:shd w:val="solid" w:color="FFFFFF" w:fill="auto"/>
            <w:vAlign w:val="center"/>
          </w:tcPr>
          <w:p w:rsidR="00C57489" w:rsidRPr="00C57489" w:rsidRDefault="00C57489" w:rsidP="00C57489">
            <w:pPr>
              <w:spacing w:line="440" w:lineRule="exact"/>
              <w:rPr>
                <w:sz w:val="24"/>
                <w:szCs w:val="24"/>
              </w:rPr>
            </w:pPr>
          </w:p>
        </w:tc>
        <w:tc>
          <w:tcPr>
            <w:tcW w:w="2064" w:type="dxa"/>
            <w:tcBorders>
              <w:top w:val="single" w:sz="4" w:space="0" w:color="auto"/>
              <w:left w:val="single" w:sz="4" w:space="0" w:color="auto"/>
              <w:bottom w:val="single" w:sz="4" w:space="0" w:color="auto"/>
              <w:right w:val="single" w:sz="4" w:space="0" w:color="auto"/>
            </w:tcBorders>
            <w:shd w:val="solid" w:color="FFFFFF" w:fill="auto"/>
            <w:vAlign w:val="center"/>
          </w:tcPr>
          <w:p w:rsidR="00C57489" w:rsidRPr="00C57489" w:rsidRDefault="00C57489" w:rsidP="00C57489">
            <w:pPr>
              <w:spacing w:line="440" w:lineRule="exact"/>
              <w:rPr>
                <w:sz w:val="24"/>
                <w:szCs w:val="24"/>
              </w:rPr>
            </w:pPr>
          </w:p>
        </w:tc>
      </w:tr>
    </w:tbl>
    <w:p w:rsidR="00030B68" w:rsidRPr="00030B68" w:rsidRDefault="00030B68" w:rsidP="00030B68">
      <w:pPr>
        <w:spacing w:line="440" w:lineRule="exact"/>
        <w:rPr>
          <w:sz w:val="24"/>
          <w:szCs w:val="24"/>
        </w:rPr>
      </w:pPr>
    </w:p>
    <w:sectPr w:rsidR="00030B68" w:rsidRPr="00030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4A" w:rsidRDefault="001A544A" w:rsidP="00030B68">
      <w:r>
        <w:separator/>
      </w:r>
    </w:p>
  </w:endnote>
  <w:endnote w:type="continuationSeparator" w:id="0">
    <w:p w:rsidR="001A544A" w:rsidRDefault="001A544A" w:rsidP="0003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4A" w:rsidRDefault="001A544A" w:rsidP="00030B68">
      <w:r>
        <w:separator/>
      </w:r>
    </w:p>
  </w:footnote>
  <w:footnote w:type="continuationSeparator" w:id="0">
    <w:p w:rsidR="001A544A" w:rsidRDefault="001A544A" w:rsidP="00030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23"/>
    <w:rsid w:val="00030B68"/>
    <w:rsid w:val="001A544A"/>
    <w:rsid w:val="00611B0E"/>
    <w:rsid w:val="008C3123"/>
    <w:rsid w:val="00C5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B68"/>
    <w:rPr>
      <w:sz w:val="18"/>
      <w:szCs w:val="18"/>
    </w:rPr>
  </w:style>
  <w:style w:type="paragraph" w:styleId="a4">
    <w:name w:val="footer"/>
    <w:basedOn w:val="a"/>
    <w:link w:val="Char0"/>
    <w:uiPriority w:val="99"/>
    <w:unhideWhenUsed/>
    <w:rsid w:val="00030B6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B68"/>
    <w:rPr>
      <w:sz w:val="18"/>
      <w:szCs w:val="18"/>
    </w:rPr>
  </w:style>
  <w:style w:type="character" w:styleId="a5">
    <w:name w:val="Hyperlink"/>
    <w:basedOn w:val="a0"/>
    <w:uiPriority w:val="99"/>
    <w:unhideWhenUsed/>
    <w:rsid w:val="00030B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B68"/>
    <w:rPr>
      <w:sz w:val="18"/>
      <w:szCs w:val="18"/>
    </w:rPr>
  </w:style>
  <w:style w:type="paragraph" w:styleId="a4">
    <w:name w:val="footer"/>
    <w:basedOn w:val="a"/>
    <w:link w:val="Char0"/>
    <w:uiPriority w:val="99"/>
    <w:unhideWhenUsed/>
    <w:rsid w:val="00030B6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B68"/>
    <w:rPr>
      <w:sz w:val="18"/>
      <w:szCs w:val="18"/>
    </w:rPr>
  </w:style>
  <w:style w:type="character" w:styleId="a5">
    <w:name w:val="Hyperlink"/>
    <w:basedOn w:val="a0"/>
    <w:uiPriority w:val="99"/>
    <w:unhideWhenUsed/>
    <w:rsid w:val="00030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1589">
      <w:bodyDiv w:val="1"/>
      <w:marLeft w:val="0"/>
      <w:marRight w:val="0"/>
      <w:marTop w:val="0"/>
      <w:marBottom w:val="0"/>
      <w:divBdr>
        <w:top w:val="none" w:sz="0" w:space="0" w:color="auto"/>
        <w:left w:val="none" w:sz="0" w:space="0" w:color="auto"/>
        <w:bottom w:val="none" w:sz="0" w:space="0" w:color="auto"/>
        <w:right w:val="none" w:sz="0" w:space="0" w:color="auto"/>
      </w:divBdr>
    </w:div>
    <w:div w:id="16829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it.edu.cn/upfile/2015/20151161548259766.doc" TargetMode="External"/><Relationship Id="rId13" Type="http://schemas.openxmlformats.org/officeDocument/2006/relationships/hyperlink" Target="http://www.hnit.edu.cn/upfile/2015/20151161548259766.doc" TargetMode="External"/><Relationship Id="rId3" Type="http://schemas.openxmlformats.org/officeDocument/2006/relationships/settings" Target="settings.xml"/><Relationship Id="rId7" Type="http://schemas.openxmlformats.org/officeDocument/2006/relationships/hyperlink" Target="http://www.hnit.edu.cn/upfile/2015/20151161548259766.doc" TargetMode="External"/><Relationship Id="rId12" Type="http://schemas.openxmlformats.org/officeDocument/2006/relationships/hyperlink" Target="http://www.hnit.edu.cn/upfile/2015/2015116154825976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nit.edu.cn/upfile/2015/20151161548259766.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nit.edu.cn/upfile/2015/20151161548259766.doc" TargetMode="External"/><Relationship Id="rId4" Type="http://schemas.openxmlformats.org/officeDocument/2006/relationships/webSettings" Target="webSettings.xml"/><Relationship Id="rId9" Type="http://schemas.openxmlformats.org/officeDocument/2006/relationships/hyperlink" Target="http://www.hnit.edu.cn/upfile/2015/20151161548259766.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1067</Words>
  <Characters>6087</Characters>
  <Application>Microsoft Office Word</Application>
  <DocSecurity>0</DocSecurity>
  <Lines>50</Lines>
  <Paragraphs>14</Paragraphs>
  <ScaleCrop>false</ScaleCrop>
  <Company>Sky123.Org</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2015-06-30T01:25:00Z</dcterms:created>
  <dcterms:modified xsi:type="dcterms:W3CDTF">2015-06-30T01:31:00Z</dcterms:modified>
</cp:coreProperties>
</file>