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68" w:rsidRPr="003F1110" w:rsidRDefault="00E058A3" w:rsidP="00205E68">
      <w:pPr>
        <w:rPr>
          <w:rFonts w:ascii="黑体" w:eastAsia="黑体" w:hAnsi="黑体"/>
          <w:sz w:val="28"/>
          <w:szCs w:val="28"/>
        </w:rPr>
      </w:pPr>
      <w:r w:rsidRPr="003F1110">
        <w:rPr>
          <w:rFonts w:ascii="黑体" w:eastAsia="黑体" w:hAnsi="黑体" w:hint="eastAsia"/>
          <w:sz w:val="28"/>
          <w:szCs w:val="28"/>
        </w:rPr>
        <w:t xml:space="preserve"> </w:t>
      </w:r>
      <w:r w:rsidR="003E35AB">
        <w:rPr>
          <w:rFonts w:ascii="黑体" w:eastAsia="黑体" w:hAnsi="黑体" w:hint="eastAsia"/>
          <w:sz w:val="28"/>
          <w:szCs w:val="28"/>
        </w:rPr>
        <w:t xml:space="preserve"> </w:t>
      </w:r>
    </w:p>
    <w:p w:rsidR="00FF5162" w:rsidRPr="00C45D6D" w:rsidRDefault="004D3867" w:rsidP="00227B45">
      <w:pPr>
        <w:keepNext/>
        <w:keepLines/>
        <w:spacing w:after="330" w:line="500" w:lineRule="exact"/>
        <w:jc w:val="center"/>
        <w:outlineLvl w:val="0"/>
        <w:rPr>
          <w:rFonts w:ascii="方正小标宋简体" w:eastAsia="方正小标宋简体" w:hAnsi="方正小标宋简体" w:cs="方正小标宋简体"/>
          <w:b/>
          <w:bCs/>
          <w:kern w:val="44"/>
          <w:sz w:val="36"/>
          <w:szCs w:val="36"/>
        </w:rPr>
      </w:pPr>
      <w:r w:rsidRPr="00C45D6D">
        <w:rPr>
          <w:rFonts w:ascii="方正小标宋简体" w:eastAsia="方正小标宋简体" w:hAnsi="方正小标宋简体" w:cs="方正小标宋简体" w:hint="eastAsia"/>
          <w:b/>
          <w:bCs/>
          <w:kern w:val="44"/>
          <w:sz w:val="36"/>
          <w:szCs w:val="36"/>
        </w:rPr>
        <w:t>卓越计划</w:t>
      </w:r>
      <w:r w:rsidR="00BC1C8A">
        <w:rPr>
          <w:rFonts w:ascii="方正小标宋简体" w:eastAsia="方正小标宋简体" w:hAnsi="方正小标宋简体" w:cs="方正小标宋简体" w:hint="eastAsia"/>
          <w:b/>
          <w:bCs/>
          <w:kern w:val="44"/>
          <w:sz w:val="36"/>
          <w:szCs w:val="36"/>
        </w:rPr>
        <w:t>实施工作</w:t>
      </w:r>
      <w:r w:rsidR="00D20D06">
        <w:rPr>
          <w:rFonts w:ascii="方正小标宋简体" w:eastAsia="方正小标宋简体" w:hAnsi="方正小标宋简体" w:cs="方正小标宋简体" w:hint="eastAsia"/>
          <w:b/>
          <w:bCs/>
          <w:kern w:val="44"/>
          <w:sz w:val="36"/>
          <w:szCs w:val="36"/>
        </w:rPr>
        <w:t>评价</w:t>
      </w:r>
      <w:r w:rsidRPr="00C45D6D">
        <w:rPr>
          <w:rFonts w:ascii="方正小标宋简体" w:eastAsia="方正小标宋简体" w:hAnsi="方正小标宋简体" w:cs="方正小标宋简体" w:hint="eastAsia"/>
          <w:b/>
          <w:bCs/>
          <w:kern w:val="44"/>
          <w:sz w:val="36"/>
          <w:szCs w:val="36"/>
        </w:rPr>
        <w:t>方案</w:t>
      </w:r>
    </w:p>
    <w:p w:rsidR="00CC339E" w:rsidRPr="00C45D6D" w:rsidRDefault="00640E68" w:rsidP="00C45D6D">
      <w:pPr>
        <w:jc w:val="center"/>
        <w:rPr>
          <w:rFonts w:ascii="方正小标宋简体" w:eastAsia="方正小标宋简体" w:hAnsi="Times New Roman" w:cs="Times New Roman"/>
          <w:b/>
          <w:sz w:val="24"/>
          <w:szCs w:val="24"/>
        </w:rPr>
      </w:pPr>
      <w:r>
        <w:rPr>
          <w:rFonts w:ascii="方正小标宋简体" w:eastAsia="方正小标宋简体" w:hAnsi="Times New Roman" w:cs="Times New Roman" w:hint="eastAsia"/>
          <w:b/>
          <w:sz w:val="24"/>
          <w:szCs w:val="24"/>
        </w:rPr>
        <w:t xml:space="preserve"> </w:t>
      </w:r>
    </w:p>
    <w:p w:rsidR="0075417F" w:rsidRDefault="0075417F" w:rsidP="001A76F0">
      <w:pPr>
        <w:spacing w:line="560" w:lineRule="exact"/>
        <w:ind w:firstLine="645"/>
        <w:rPr>
          <w:rFonts w:ascii="黑体" w:eastAsia="黑体" w:hAnsi="黑体"/>
          <w:sz w:val="30"/>
          <w:szCs w:val="30"/>
        </w:rPr>
      </w:pPr>
      <w:r>
        <w:rPr>
          <w:rFonts w:ascii="黑体" w:eastAsia="黑体" w:hAnsi="黑体" w:hint="eastAsia"/>
          <w:sz w:val="30"/>
          <w:szCs w:val="30"/>
        </w:rPr>
        <w:t>一、</w:t>
      </w:r>
      <w:r w:rsidR="00ED5A7D">
        <w:rPr>
          <w:rFonts w:ascii="黑体" w:eastAsia="黑体" w:hAnsi="黑体" w:hint="eastAsia"/>
          <w:sz w:val="30"/>
          <w:szCs w:val="30"/>
        </w:rPr>
        <w:t>总体</w:t>
      </w:r>
      <w:r>
        <w:rPr>
          <w:rFonts w:ascii="黑体" w:eastAsia="黑体" w:hAnsi="黑体" w:hint="eastAsia"/>
          <w:sz w:val="30"/>
          <w:szCs w:val="30"/>
        </w:rPr>
        <w:t>思路</w:t>
      </w:r>
    </w:p>
    <w:p w:rsidR="0075417F" w:rsidRPr="0075417F" w:rsidRDefault="0026640C" w:rsidP="001A76F0">
      <w:pPr>
        <w:spacing w:line="560" w:lineRule="exact"/>
        <w:ind w:firstLine="645"/>
        <w:rPr>
          <w:rFonts w:ascii="仿宋_GB2312" w:eastAsia="仿宋_GB2312"/>
          <w:sz w:val="28"/>
          <w:szCs w:val="28"/>
        </w:rPr>
      </w:pPr>
      <w:r>
        <w:rPr>
          <w:rFonts w:ascii="仿宋_GB2312" w:eastAsia="仿宋_GB2312" w:hint="eastAsia"/>
          <w:sz w:val="28"/>
          <w:szCs w:val="28"/>
        </w:rPr>
        <w:t>分专业组织卓越计划实施工作评价。</w:t>
      </w:r>
      <w:r w:rsidR="00000D2B" w:rsidRPr="00977871">
        <w:rPr>
          <w:rFonts w:ascii="仿宋_GB2312" w:eastAsia="仿宋_GB2312" w:hint="eastAsia"/>
          <w:sz w:val="28"/>
          <w:szCs w:val="28"/>
        </w:rPr>
        <w:t>同步完成卓越计划实施工作评价与工程教育专业认证</w:t>
      </w:r>
      <w:r w:rsidR="00481C0F">
        <w:rPr>
          <w:rFonts w:ascii="仿宋_GB2312" w:eastAsia="仿宋_GB2312" w:hint="eastAsia"/>
          <w:sz w:val="28"/>
          <w:szCs w:val="28"/>
        </w:rPr>
        <w:t>；</w:t>
      </w:r>
      <w:r w:rsidR="0075417F" w:rsidRPr="0075417F">
        <w:rPr>
          <w:rFonts w:ascii="仿宋_GB2312" w:eastAsia="仿宋_GB2312" w:hint="eastAsia"/>
          <w:sz w:val="28"/>
          <w:szCs w:val="28"/>
        </w:rPr>
        <w:t>将</w:t>
      </w:r>
      <w:r w:rsidR="0075417F">
        <w:rPr>
          <w:rFonts w:ascii="仿宋_GB2312" w:eastAsia="仿宋_GB2312" w:hint="eastAsia"/>
          <w:sz w:val="28"/>
          <w:szCs w:val="28"/>
        </w:rPr>
        <w:t>通过</w:t>
      </w:r>
      <w:r w:rsidR="0075417F" w:rsidRPr="0075417F">
        <w:rPr>
          <w:rFonts w:ascii="仿宋_GB2312" w:eastAsia="仿宋_GB2312" w:hint="eastAsia"/>
          <w:sz w:val="28"/>
          <w:szCs w:val="28"/>
        </w:rPr>
        <w:t>工程教育专业认证作为</w:t>
      </w:r>
      <w:r w:rsidR="0075417F">
        <w:rPr>
          <w:rFonts w:ascii="仿宋_GB2312" w:eastAsia="仿宋_GB2312" w:hint="eastAsia"/>
          <w:sz w:val="28"/>
          <w:szCs w:val="28"/>
        </w:rPr>
        <w:t>卓越计划</w:t>
      </w:r>
      <w:r w:rsidR="009254C2">
        <w:rPr>
          <w:rFonts w:ascii="仿宋_GB2312" w:eastAsia="仿宋_GB2312" w:hint="eastAsia"/>
          <w:sz w:val="28"/>
          <w:szCs w:val="28"/>
        </w:rPr>
        <w:t>实施工作评价</w:t>
      </w:r>
      <w:r w:rsidR="0075417F" w:rsidRPr="0075417F">
        <w:rPr>
          <w:rFonts w:ascii="仿宋_GB2312" w:eastAsia="仿宋_GB2312" w:hint="eastAsia"/>
          <w:sz w:val="28"/>
          <w:szCs w:val="28"/>
        </w:rPr>
        <w:t>的基本要求。</w:t>
      </w:r>
    </w:p>
    <w:p w:rsidR="00D22BA8" w:rsidRPr="008F70BF" w:rsidRDefault="0075417F" w:rsidP="001A76F0">
      <w:pPr>
        <w:spacing w:line="560" w:lineRule="exact"/>
        <w:ind w:firstLine="645"/>
        <w:rPr>
          <w:rFonts w:ascii="黑体" w:eastAsia="黑体" w:hAnsi="黑体"/>
          <w:sz w:val="30"/>
          <w:szCs w:val="30"/>
        </w:rPr>
      </w:pPr>
      <w:r>
        <w:rPr>
          <w:rFonts w:ascii="黑体" w:eastAsia="黑体" w:hAnsi="黑体" w:hint="eastAsia"/>
          <w:sz w:val="30"/>
          <w:szCs w:val="30"/>
        </w:rPr>
        <w:t>二</w:t>
      </w:r>
      <w:r w:rsidR="00D22BA8" w:rsidRPr="008F70BF">
        <w:rPr>
          <w:rFonts w:ascii="黑体" w:eastAsia="黑体" w:hAnsi="黑体" w:hint="eastAsia"/>
          <w:sz w:val="30"/>
          <w:szCs w:val="30"/>
        </w:rPr>
        <w:t>、主要目标</w:t>
      </w:r>
    </w:p>
    <w:p w:rsidR="00D22BA8" w:rsidRPr="008F70BF" w:rsidRDefault="00BF1B60" w:rsidP="001A76F0">
      <w:pPr>
        <w:spacing w:line="560" w:lineRule="exact"/>
        <w:ind w:firstLine="645"/>
        <w:rPr>
          <w:rFonts w:ascii="仿宋_GB2312" w:eastAsia="仿宋_GB2312"/>
          <w:sz w:val="28"/>
          <w:szCs w:val="28"/>
        </w:rPr>
      </w:pPr>
      <w:r w:rsidRPr="008F70BF">
        <w:rPr>
          <w:rFonts w:ascii="仿宋_GB2312" w:eastAsia="仿宋_GB2312" w:hint="eastAsia"/>
          <w:sz w:val="28"/>
          <w:szCs w:val="28"/>
        </w:rPr>
        <w:t>推动</w:t>
      </w:r>
      <w:r w:rsidR="00D07E62" w:rsidRPr="008F70BF">
        <w:rPr>
          <w:rFonts w:ascii="仿宋_GB2312" w:eastAsia="仿宋_GB2312" w:hint="eastAsia"/>
          <w:sz w:val="28"/>
          <w:szCs w:val="28"/>
        </w:rPr>
        <w:t>卓越计划专业</w:t>
      </w:r>
      <w:r w:rsidR="00D22BA8" w:rsidRPr="008F70BF">
        <w:rPr>
          <w:rFonts w:ascii="仿宋_GB2312" w:eastAsia="仿宋_GB2312" w:hint="eastAsia"/>
          <w:sz w:val="28"/>
          <w:szCs w:val="28"/>
        </w:rPr>
        <w:t>深入实施教育教学改革，落实卓越计划</w:t>
      </w:r>
      <w:r w:rsidR="009254C2">
        <w:rPr>
          <w:rFonts w:ascii="仿宋_GB2312" w:eastAsia="仿宋_GB2312" w:hint="eastAsia"/>
          <w:sz w:val="28"/>
          <w:szCs w:val="28"/>
        </w:rPr>
        <w:t>的精神和</w:t>
      </w:r>
      <w:r w:rsidR="00D22BA8" w:rsidRPr="008F70BF">
        <w:rPr>
          <w:rFonts w:ascii="仿宋_GB2312" w:eastAsia="仿宋_GB2312" w:hint="eastAsia"/>
          <w:sz w:val="28"/>
          <w:szCs w:val="28"/>
        </w:rPr>
        <w:t>要求。</w:t>
      </w:r>
    </w:p>
    <w:p w:rsidR="00BF1B60" w:rsidRPr="008F70BF" w:rsidRDefault="0075417F" w:rsidP="001A76F0">
      <w:pPr>
        <w:spacing w:line="560" w:lineRule="exact"/>
        <w:ind w:firstLine="645"/>
        <w:rPr>
          <w:rFonts w:ascii="黑体" w:eastAsia="黑体" w:hAnsi="黑体"/>
          <w:sz w:val="30"/>
          <w:szCs w:val="30"/>
        </w:rPr>
      </w:pPr>
      <w:r>
        <w:rPr>
          <w:rFonts w:ascii="黑体" w:eastAsia="黑体" w:hAnsi="黑体" w:hint="eastAsia"/>
          <w:sz w:val="30"/>
          <w:szCs w:val="30"/>
        </w:rPr>
        <w:t>三</w:t>
      </w:r>
      <w:r w:rsidR="00BF1B60" w:rsidRPr="008F70BF">
        <w:rPr>
          <w:rFonts w:ascii="黑体" w:eastAsia="黑体" w:hAnsi="黑体" w:hint="eastAsia"/>
          <w:sz w:val="30"/>
          <w:szCs w:val="30"/>
        </w:rPr>
        <w:t>、基本原则</w:t>
      </w:r>
    </w:p>
    <w:p w:rsidR="005D322E" w:rsidRPr="008F70BF" w:rsidRDefault="005D322E" w:rsidP="005D322E">
      <w:pPr>
        <w:spacing w:line="560" w:lineRule="exact"/>
        <w:ind w:firstLine="645"/>
        <w:rPr>
          <w:rFonts w:ascii="仿宋_GB2312" w:eastAsia="仿宋_GB2312"/>
          <w:sz w:val="28"/>
          <w:szCs w:val="28"/>
        </w:rPr>
      </w:pPr>
      <w:r>
        <w:rPr>
          <w:rFonts w:ascii="仿宋_GB2312" w:eastAsia="仿宋_GB2312" w:hint="eastAsia"/>
          <w:sz w:val="28"/>
          <w:szCs w:val="28"/>
        </w:rPr>
        <w:t>1</w:t>
      </w:r>
      <w:r w:rsidRPr="008F70BF">
        <w:rPr>
          <w:rFonts w:ascii="仿宋_GB2312" w:eastAsia="仿宋_GB2312" w:hint="eastAsia"/>
          <w:sz w:val="28"/>
          <w:szCs w:val="28"/>
        </w:rPr>
        <w:t xml:space="preserve">. </w:t>
      </w:r>
      <w:r>
        <w:rPr>
          <w:rFonts w:ascii="仿宋_GB2312" w:eastAsia="仿宋_GB2312" w:hint="eastAsia"/>
          <w:sz w:val="28"/>
          <w:szCs w:val="28"/>
        </w:rPr>
        <w:t>卓越计划专业应达到</w:t>
      </w:r>
      <w:r w:rsidRPr="008F70BF">
        <w:rPr>
          <w:rFonts w:ascii="仿宋_GB2312" w:eastAsia="仿宋_GB2312" w:hint="eastAsia"/>
          <w:sz w:val="28"/>
          <w:szCs w:val="28"/>
        </w:rPr>
        <w:t>卓越计划通用标准</w:t>
      </w:r>
      <w:r>
        <w:rPr>
          <w:rFonts w:ascii="仿宋_GB2312" w:eastAsia="仿宋_GB2312" w:hint="eastAsia"/>
          <w:sz w:val="28"/>
          <w:szCs w:val="28"/>
        </w:rPr>
        <w:t>的要求</w:t>
      </w:r>
      <w:r w:rsidRPr="008F70BF">
        <w:rPr>
          <w:rFonts w:ascii="仿宋_GB2312" w:eastAsia="仿宋_GB2312" w:hint="eastAsia"/>
          <w:sz w:val="28"/>
          <w:szCs w:val="28"/>
        </w:rPr>
        <w:t>（附件1）</w:t>
      </w:r>
      <w:r>
        <w:rPr>
          <w:rFonts w:ascii="仿宋_GB2312" w:eastAsia="仿宋_GB2312" w:hint="eastAsia"/>
          <w:sz w:val="28"/>
          <w:szCs w:val="28"/>
        </w:rPr>
        <w:t>。</w:t>
      </w:r>
    </w:p>
    <w:p w:rsidR="00BC1C8A" w:rsidRDefault="005D322E" w:rsidP="005330C8">
      <w:pPr>
        <w:spacing w:line="560" w:lineRule="exact"/>
        <w:ind w:firstLine="645"/>
        <w:rPr>
          <w:rFonts w:ascii="仿宋_GB2312" w:eastAsia="仿宋_GB2312"/>
          <w:sz w:val="28"/>
          <w:szCs w:val="28"/>
        </w:rPr>
      </w:pPr>
      <w:r>
        <w:rPr>
          <w:rFonts w:ascii="仿宋_GB2312" w:eastAsia="仿宋_GB2312" w:hint="eastAsia"/>
          <w:sz w:val="28"/>
          <w:szCs w:val="28"/>
        </w:rPr>
        <w:t>2</w:t>
      </w:r>
      <w:r w:rsidR="00ED5A7D">
        <w:rPr>
          <w:rFonts w:ascii="仿宋_GB2312" w:eastAsia="仿宋_GB2312" w:hint="eastAsia"/>
          <w:sz w:val="28"/>
          <w:szCs w:val="28"/>
        </w:rPr>
        <w:t>. 卓越计划的</w:t>
      </w:r>
      <w:r>
        <w:rPr>
          <w:rFonts w:ascii="仿宋_GB2312" w:eastAsia="仿宋_GB2312" w:hint="eastAsia"/>
          <w:sz w:val="28"/>
          <w:szCs w:val="28"/>
        </w:rPr>
        <w:t>实施工作</w:t>
      </w:r>
      <w:r w:rsidR="006434DF">
        <w:rPr>
          <w:rFonts w:ascii="仿宋_GB2312" w:eastAsia="仿宋_GB2312" w:hint="eastAsia"/>
          <w:sz w:val="28"/>
          <w:szCs w:val="28"/>
        </w:rPr>
        <w:t>评价</w:t>
      </w:r>
      <w:r>
        <w:rPr>
          <w:rFonts w:ascii="仿宋_GB2312" w:eastAsia="仿宋_GB2312" w:hint="eastAsia"/>
          <w:sz w:val="28"/>
          <w:szCs w:val="28"/>
        </w:rPr>
        <w:t>分为基本要求和专门</w:t>
      </w:r>
      <w:r w:rsidR="00ED5A7D">
        <w:rPr>
          <w:rFonts w:ascii="仿宋_GB2312" w:eastAsia="仿宋_GB2312" w:hint="eastAsia"/>
          <w:sz w:val="28"/>
          <w:szCs w:val="28"/>
        </w:rPr>
        <w:t>要求。基本要求即为工程教育专业认证，专门要求是卓越计划不同于工程教育专业认证的其他要求（具体内容见附件2）。</w:t>
      </w:r>
    </w:p>
    <w:p w:rsidR="005330C8" w:rsidRPr="008F70BF" w:rsidRDefault="005D322E" w:rsidP="005D322E">
      <w:pPr>
        <w:spacing w:line="560" w:lineRule="exact"/>
        <w:ind w:firstLine="645"/>
        <w:rPr>
          <w:rFonts w:ascii="仿宋_GB2312" w:eastAsia="仿宋_GB2312"/>
          <w:sz w:val="28"/>
          <w:szCs w:val="28"/>
        </w:rPr>
      </w:pPr>
      <w:r>
        <w:rPr>
          <w:rFonts w:ascii="仿宋_GB2312" w:eastAsia="仿宋_GB2312" w:hint="eastAsia"/>
          <w:sz w:val="28"/>
          <w:szCs w:val="28"/>
        </w:rPr>
        <w:t>3</w:t>
      </w:r>
      <w:r w:rsidR="005330C8" w:rsidRPr="008F70BF">
        <w:rPr>
          <w:rFonts w:ascii="仿宋_GB2312" w:eastAsia="仿宋_GB2312" w:hint="eastAsia"/>
          <w:sz w:val="28"/>
          <w:szCs w:val="28"/>
        </w:rPr>
        <w:t>. 卓越计划</w:t>
      </w:r>
      <w:r w:rsidR="00AC1391">
        <w:rPr>
          <w:rFonts w:ascii="仿宋_GB2312" w:eastAsia="仿宋_GB2312" w:hint="eastAsia"/>
          <w:sz w:val="28"/>
          <w:szCs w:val="28"/>
        </w:rPr>
        <w:t>实施</w:t>
      </w:r>
      <w:r>
        <w:rPr>
          <w:rFonts w:ascii="仿宋_GB2312" w:eastAsia="仿宋_GB2312" w:hint="eastAsia"/>
          <w:sz w:val="28"/>
          <w:szCs w:val="28"/>
        </w:rPr>
        <w:t>工作</w:t>
      </w:r>
      <w:r w:rsidR="00481C0F">
        <w:rPr>
          <w:rFonts w:ascii="仿宋_GB2312" w:eastAsia="仿宋_GB2312" w:hint="eastAsia"/>
          <w:sz w:val="28"/>
          <w:szCs w:val="28"/>
        </w:rPr>
        <w:t>评价</w:t>
      </w:r>
      <w:r>
        <w:rPr>
          <w:rFonts w:ascii="仿宋_GB2312" w:eastAsia="仿宋_GB2312" w:hint="eastAsia"/>
          <w:sz w:val="28"/>
          <w:szCs w:val="28"/>
        </w:rPr>
        <w:t>与工程教育专业认证</w:t>
      </w:r>
      <w:r w:rsidR="005330C8" w:rsidRPr="008F70BF">
        <w:rPr>
          <w:rFonts w:ascii="仿宋_GB2312" w:eastAsia="仿宋_GB2312" w:hint="eastAsia"/>
          <w:sz w:val="28"/>
          <w:szCs w:val="28"/>
        </w:rPr>
        <w:t>同步进行</w:t>
      </w:r>
      <w:r w:rsidR="00361DC2" w:rsidRPr="008F70BF">
        <w:rPr>
          <w:rFonts w:ascii="仿宋_GB2312" w:eastAsia="仿宋_GB2312" w:hint="eastAsia"/>
          <w:sz w:val="28"/>
          <w:szCs w:val="28"/>
        </w:rPr>
        <w:t>。</w:t>
      </w:r>
      <w:r w:rsidR="005330C8" w:rsidRPr="008F70BF">
        <w:rPr>
          <w:rFonts w:ascii="仿宋_GB2312" w:eastAsia="仿宋_GB2312" w:hint="eastAsia"/>
          <w:sz w:val="28"/>
          <w:szCs w:val="28"/>
        </w:rPr>
        <w:t>在完成专业认证进校考察的同时，完成卓越计划</w:t>
      </w:r>
      <w:r w:rsidR="00AC1391">
        <w:rPr>
          <w:rFonts w:ascii="仿宋_GB2312" w:eastAsia="仿宋_GB2312" w:hint="eastAsia"/>
          <w:sz w:val="28"/>
          <w:szCs w:val="28"/>
        </w:rPr>
        <w:t>实施</w:t>
      </w:r>
      <w:r>
        <w:rPr>
          <w:rFonts w:ascii="仿宋_GB2312" w:eastAsia="仿宋_GB2312" w:hint="eastAsia"/>
          <w:sz w:val="28"/>
          <w:szCs w:val="28"/>
        </w:rPr>
        <w:t>工作</w:t>
      </w:r>
      <w:r w:rsidR="00481C0F">
        <w:rPr>
          <w:rFonts w:ascii="仿宋_GB2312" w:eastAsia="仿宋_GB2312" w:hint="eastAsia"/>
          <w:sz w:val="28"/>
          <w:szCs w:val="28"/>
        </w:rPr>
        <w:t>评价</w:t>
      </w:r>
      <w:r w:rsidR="006434DF">
        <w:rPr>
          <w:rFonts w:ascii="仿宋_GB2312" w:eastAsia="仿宋_GB2312" w:hint="eastAsia"/>
          <w:sz w:val="28"/>
          <w:szCs w:val="28"/>
        </w:rPr>
        <w:t>。</w:t>
      </w:r>
    </w:p>
    <w:p w:rsidR="00BF1B60" w:rsidRDefault="005D322E" w:rsidP="001A76F0">
      <w:pPr>
        <w:spacing w:line="560" w:lineRule="exact"/>
        <w:ind w:firstLine="645"/>
        <w:rPr>
          <w:rFonts w:ascii="仿宋_GB2312" w:eastAsia="仿宋_GB2312"/>
          <w:sz w:val="28"/>
          <w:szCs w:val="28"/>
        </w:rPr>
      </w:pPr>
      <w:r>
        <w:rPr>
          <w:rFonts w:ascii="仿宋_GB2312" w:eastAsia="仿宋_GB2312" w:hint="eastAsia"/>
          <w:sz w:val="28"/>
          <w:szCs w:val="28"/>
        </w:rPr>
        <w:t>4</w:t>
      </w:r>
      <w:r w:rsidR="00BF1B60" w:rsidRPr="008F70BF">
        <w:rPr>
          <w:rFonts w:ascii="仿宋_GB2312" w:eastAsia="仿宋_GB2312" w:hint="eastAsia"/>
          <w:sz w:val="28"/>
          <w:szCs w:val="28"/>
        </w:rPr>
        <w:t>. 专业认证工作保持相对独立</w:t>
      </w:r>
      <w:r w:rsidR="005330C8" w:rsidRPr="008F70BF">
        <w:rPr>
          <w:rFonts w:ascii="仿宋_GB2312" w:eastAsia="仿宋_GB2312" w:hint="eastAsia"/>
          <w:sz w:val="28"/>
          <w:szCs w:val="28"/>
        </w:rPr>
        <w:t>。为满足</w:t>
      </w:r>
      <w:r>
        <w:rPr>
          <w:rFonts w:ascii="仿宋_GB2312" w:eastAsia="仿宋_GB2312" w:hint="eastAsia"/>
          <w:sz w:val="28"/>
          <w:szCs w:val="28"/>
        </w:rPr>
        <w:t>《</w:t>
      </w:r>
      <w:r w:rsidR="005330C8" w:rsidRPr="008F70BF">
        <w:rPr>
          <w:rFonts w:ascii="仿宋_GB2312" w:eastAsia="仿宋_GB2312" w:hint="eastAsia"/>
          <w:sz w:val="28"/>
          <w:szCs w:val="28"/>
        </w:rPr>
        <w:t>华盛顿协议</w:t>
      </w:r>
      <w:r>
        <w:rPr>
          <w:rFonts w:ascii="仿宋_GB2312" w:eastAsia="仿宋_GB2312" w:hint="eastAsia"/>
          <w:sz w:val="28"/>
          <w:szCs w:val="28"/>
        </w:rPr>
        <w:t>》</w:t>
      </w:r>
      <w:r w:rsidR="005330C8" w:rsidRPr="008F70BF">
        <w:rPr>
          <w:rFonts w:ascii="仿宋_GB2312" w:eastAsia="仿宋_GB2312" w:hint="eastAsia"/>
          <w:sz w:val="28"/>
          <w:szCs w:val="28"/>
        </w:rPr>
        <w:t>的要求，在认证各环节中均不</w:t>
      </w:r>
      <w:r>
        <w:rPr>
          <w:rFonts w:ascii="仿宋_GB2312" w:eastAsia="仿宋_GB2312" w:hint="eastAsia"/>
          <w:sz w:val="28"/>
          <w:szCs w:val="28"/>
        </w:rPr>
        <w:t>考察</w:t>
      </w:r>
      <w:r w:rsidR="005330C8" w:rsidRPr="008F70BF">
        <w:rPr>
          <w:rFonts w:ascii="仿宋_GB2312" w:eastAsia="仿宋_GB2312" w:hint="eastAsia"/>
          <w:sz w:val="28"/>
          <w:szCs w:val="28"/>
        </w:rPr>
        <w:t>卓越计划</w:t>
      </w:r>
      <w:r>
        <w:rPr>
          <w:rFonts w:ascii="仿宋_GB2312" w:eastAsia="仿宋_GB2312" w:hint="eastAsia"/>
          <w:sz w:val="28"/>
          <w:szCs w:val="28"/>
        </w:rPr>
        <w:t>专门</w:t>
      </w:r>
      <w:r w:rsidR="005330C8" w:rsidRPr="008F70BF">
        <w:rPr>
          <w:rFonts w:ascii="仿宋_GB2312" w:eastAsia="仿宋_GB2312" w:hint="eastAsia"/>
          <w:sz w:val="28"/>
          <w:szCs w:val="28"/>
        </w:rPr>
        <w:t>要求，保持认证工作的独立性。认证</w:t>
      </w:r>
      <w:r>
        <w:rPr>
          <w:rFonts w:ascii="仿宋_GB2312" w:eastAsia="仿宋_GB2312" w:hint="eastAsia"/>
          <w:sz w:val="28"/>
          <w:szCs w:val="28"/>
        </w:rPr>
        <w:t>自评报告中</w:t>
      </w:r>
      <w:r w:rsidR="005330C8" w:rsidRPr="008F70BF">
        <w:rPr>
          <w:rFonts w:ascii="仿宋_GB2312" w:eastAsia="仿宋_GB2312" w:hint="eastAsia"/>
          <w:sz w:val="28"/>
          <w:szCs w:val="28"/>
        </w:rPr>
        <w:t>不能</w:t>
      </w:r>
      <w:r>
        <w:rPr>
          <w:rFonts w:ascii="仿宋_GB2312" w:eastAsia="仿宋_GB2312" w:hint="eastAsia"/>
          <w:sz w:val="28"/>
          <w:szCs w:val="28"/>
        </w:rPr>
        <w:t>阐述</w:t>
      </w:r>
      <w:r w:rsidR="005330C8" w:rsidRPr="008F70BF">
        <w:rPr>
          <w:rFonts w:ascii="仿宋_GB2312" w:eastAsia="仿宋_GB2312" w:hint="eastAsia"/>
          <w:sz w:val="28"/>
          <w:szCs w:val="28"/>
        </w:rPr>
        <w:t>的</w:t>
      </w:r>
      <w:r>
        <w:rPr>
          <w:rFonts w:ascii="仿宋_GB2312" w:eastAsia="仿宋_GB2312" w:hint="eastAsia"/>
          <w:sz w:val="28"/>
          <w:szCs w:val="28"/>
        </w:rPr>
        <w:t>卓越计划专门要求</w:t>
      </w:r>
      <w:r w:rsidR="005330C8" w:rsidRPr="008F70BF">
        <w:rPr>
          <w:rFonts w:ascii="仿宋_GB2312" w:eastAsia="仿宋_GB2312" w:hint="eastAsia"/>
          <w:sz w:val="28"/>
          <w:szCs w:val="28"/>
        </w:rPr>
        <w:t>，</w:t>
      </w:r>
      <w:r w:rsidR="007E42FC" w:rsidRPr="008F70BF">
        <w:rPr>
          <w:rFonts w:ascii="仿宋_GB2312" w:eastAsia="仿宋_GB2312" w:hint="eastAsia"/>
          <w:sz w:val="28"/>
          <w:szCs w:val="28"/>
        </w:rPr>
        <w:t>在</w:t>
      </w:r>
      <w:r w:rsidR="005330C8" w:rsidRPr="008F70BF">
        <w:rPr>
          <w:rFonts w:ascii="仿宋_GB2312" w:eastAsia="仿宋_GB2312" w:hint="eastAsia"/>
          <w:sz w:val="28"/>
          <w:szCs w:val="28"/>
        </w:rPr>
        <w:t>补充报告</w:t>
      </w:r>
      <w:r w:rsidR="007E42FC" w:rsidRPr="008F70BF">
        <w:rPr>
          <w:rFonts w:ascii="仿宋_GB2312" w:eastAsia="仿宋_GB2312" w:hint="eastAsia"/>
          <w:sz w:val="28"/>
          <w:szCs w:val="28"/>
        </w:rPr>
        <w:t>中体现</w:t>
      </w:r>
      <w:r w:rsidR="005330C8" w:rsidRPr="008F70BF">
        <w:rPr>
          <w:rFonts w:ascii="仿宋_GB2312" w:eastAsia="仿宋_GB2312" w:hint="eastAsia"/>
          <w:sz w:val="28"/>
          <w:szCs w:val="28"/>
        </w:rPr>
        <w:t>。</w:t>
      </w:r>
    </w:p>
    <w:p w:rsidR="0026640C" w:rsidRDefault="0026640C" w:rsidP="001A76F0">
      <w:pPr>
        <w:spacing w:line="560" w:lineRule="exact"/>
        <w:ind w:firstLine="645"/>
        <w:rPr>
          <w:rFonts w:ascii="仿宋_GB2312" w:eastAsia="仿宋_GB2312"/>
          <w:sz w:val="28"/>
          <w:szCs w:val="28"/>
        </w:rPr>
      </w:pPr>
      <w:r>
        <w:rPr>
          <w:rFonts w:ascii="仿宋_GB2312" w:eastAsia="仿宋_GB2312" w:hint="eastAsia"/>
          <w:sz w:val="28"/>
          <w:szCs w:val="28"/>
        </w:rPr>
        <w:t>5. 高教司正式委托中国工程教育专业认证协会承担卓越计划专业实施情况评价工作。中国工程教育专业认证协会应优先接受卓越计划专业的认证申请。</w:t>
      </w:r>
    </w:p>
    <w:p w:rsidR="00811224" w:rsidRPr="008F70BF" w:rsidRDefault="00811224" w:rsidP="001A76F0">
      <w:pPr>
        <w:spacing w:line="560" w:lineRule="exact"/>
        <w:ind w:firstLine="645"/>
        <w:rPr>
          <w:rFonts w:ascii="仿宋_GB2312" w:eastAsia="仿宋_GB2312"/>
          <w:sz w:val="28"/>
          <w:szCs w:val="28"/>
        </w:rPr>
      </w:pPr>
    </w:p>
    <w:p w:rsidR="00775E66" w:rsidRPr="008F70BF" w:rsidRDefault="00892F92" w:rsidP="001A76F0">
      <w:pPr>
        <w:spacing w:line="560" w:lineRule="exact"/>
        <w:ind w:firstLine="645"/>
        <w:rPr>
          <w:rFonts w:ascii="黑体" w:eastAsia="黑体" w:hAnsi="黑体"/>
          <w:sz w:val="30"/>
          <w:szCs w:val="30"/>
        </w:rPr>
      </w:pPr>
      <w:r w:rsidRPr="008F70BF">
        <w:rPr>
          <w:rFonts w:ascii="黑体" w:eastAsia="黑体" w:hAnsi="黑体" w:hint="eastAsia"/>
          <w:sz w:val="30"/>
          <w:szCs w:val="30"/>
        </w:rPr>
        <w:lastRenderedPageBreak/>
        <w:t>四</w:t>
      </w:r>
      <w:r w:rsidR="00775E66" w:rsidRPr="008F70BF">
        <w:rPr>
          <w:rFonts w:ascii="黑体" w:eastAsia="黑体" w:hAnsi="黑体" w:hint="eastAsia"/>
          <w:sz w:val="30"/>
          <w:szCs w:val="30"/>
        </w:rPr>
        <w:t>、</w:t>
      </w:r>
      <w:r w:rsidR="0026640C">
        <w:rPr>
          <w:rFonts w:ascii="黑体" w:eastAsia="黑体" w:hAnsi="黑体" w:hint="eastAsia"/>
          <w:sz w:val="30"/>
          <w:szCs w:val="30"/>
        </w:rPr>
        <w:t>工作程序</w:t>
      </w:r>
    </w:p>
    <w:p w:rsidR="0026640C" w:rsidRDefault="0026640C" w:rsidP="001A76F0">
      <w:pPr>
        <w:spacing w:line="560" w:lineRule="exact"/>
        <w:ind w:firstLine="645"/>
        <w:rPr>
          <w:rFonts w:ascii="仿宋_GB2312" w:eastAsia="仿宋_GB2312"/>
          <w:sz w:val="28"/>
          <w:szCs w:val="28"/>
        </w:rPr>
      </w:pPr>
      <w:r>
        <w:rPr>
          <w:rFonts w:ascii="仿宋_GB2312" w:eastAsia="仿宋_GB2312" w:hint="eastAsia"/>
          <w:sz w:val="28"/>
          <w:szCs w:val="28"/>
        </w:rPr>
        <w:t>1. 提出申请。</w:t>
      </w:r>
      <w:r w:rsidR="00BA3422" w:rsidRPr="008F70BF">
        <w:rPr>
          <w:rFonts w:ascii="仿宋_GB2312" w:eastAsia="仿宋_GB2312" w:hint="eastAsia"/>
          <w:sz w:val="28"/>
          <w:szCs w:val="28"/>
        </w:rPr>
        <w:t>卓越计划专业在满足专业认证申请要求，并且按卓越计划培养方案培养的第一届学生毕业后，提出接受工程教育专业认证</w:t>
      </w:r>
      <w:r w:rsidR="00BA3422">
        <w:rPr>
          <w:rFonts w:ascii="仿宋_GB2312" w:eastAsia="仿宋_GB2312" w:hint="eastAsia"/>
          <w:sz w:val="28"/>
          <w:szCs w:val="28"/>
        </w:rPr>
        <w:t>和参与卓越计划实施工作评价</w:t>
      </w:r>
      <w:r w:rsidR="00BA3422" w:rsidRPr="008F70BF">
        <w:rPr>
          <w:rFonts w:ascii="仿宋_GB2312" w:eastAsia="仿宋_GB2312" w:hint="eastAsia"/>
          <w:sz w:val="28"/>
          <w:szCs w:val="28"/>
        </w:rPr>
        <w:t>的申请。如申请未被接受，可在下一年度再次提出申请。</w:t>
      </w:r>
    </w:p>
    <w:p w:rsidR="00BA3422" w:rsidRPr="008F70BF" w:rsidRDefault="00BA3422" w:rsidP="00BA3422">
      <w:pPr>
        <w:spacing w:line="560" w:lineRule="exact"/>
        <w:ind w:firstLine="645"/>
        <w:rPr>
          <w:rFonts w:ascii="仿宋_GB2312" w:eastAsia="仿宋_GB2312"/>
          <w:sz w:val="28"/>
          <w:szCs w:val="28"/>
        </w:rPr>
      </w:pPr>
      <w:r>
        <w:rPr>
          <w:rFonts w:ascii="仿宋_GB2312" w:eastAsia="仿宋_GB2312" w:hint="eastAsia"/>
          <w:sz w:val="28"/>
          <w:szCs w:val="28"/>
        </w:rPr>
        <w:t>2. 提交报告。卓越计划专业应同时提交</w:t>
      </w:r>
      <w:r w:rsidRPr="008F70BF">
        <w:rPr>
          <w:rFonts w:ascii="仿宋_GB2312" w:eastAsia="仿宋_GB2312" w:hint="eastAsia"/>
          <w:sz w:val="28"/>
          <w:szCs w:val="28"/>
        </w:rPr>
        <w:t>专业认证自评报告</w:t>
      </w:r>
      <w:r>
        <w:rPr>
          <w:rFonts w:ascii="仿宋_GB2312" w:eastAsia="仿宋_GB2312" w:hint="eastAsia"/>
          <w:sz w:val="28"/>
          <w:szCs w:val="28"/>
        </w:rPr>
        <w:t>和</w:t>
      </w:r>
      <w:r w:rsidRPr="008F70BF">
        <w:rPr>
          <w:rFonts w:ascii="仿宋_GB2312" w:eastAsia="仿宋_GB2312" w:hint="eastAsia"/>
          <w:sz w:val="28"/>
          <w:szCs w:val="28"/>
        </w:rPr>
        <w:t>卓越计划实施情况补充报告。</w:t>
      </w:r>
      <w:r>
        <w:rPr>
          <w:rFonts w:ascii="仿宋_GB2312" w:eastAsia="仿宋_GB2312" w:hint="eastAsia"/>
          <w:sz w:val="28"/>
          <w:szCs w:val="28"/>
        </w:rPr>
        <w:t>专业</w:t>
      </w:r>
      <w:r w:rsidRPr="008F70BF">
        <w:rPr>
          <w:rFonts w:ascii="仿宋_GB2312" w:eastAsia="仿宋_GB2312" w:hint="eastAsia"/>
          <w:sz w:val="28"/>
          <w:szCs w:val="28"/>
        </w:rPr>
        <w:t>认证自评报告中</w:t>
      </w:r>
      <w:r>
        <w:rPr>
          <w:rFonts w:ascii="仿宋_GB2312" w:eastAsia="仿宋_GB2312" w:hint="eastAsia"/>
          <w:sz w:val="28"/>
          <w:szCs w:val="28"/>
        </w:rPr>
        <w:t>需</w:t>
      </w:r>
      <w:r w:rsidRPr="008F70BF">
        <w:rPr>
          <w:rFonts w:ascii="仿宋_GB2312" w:eastAsia="仿宋_GB2312" w:hint="eastAsia"/>
          <w:sz w:val="28"/>
          <w:szCs w:val="28"/>
        </w:rPr>
        <w:t>单独说明卓越计划专业培养方案对认证标准的达成情况。卓越计划实施情况补充报告</w:t>
      </w:r>
      <w:r>
        <w:rPr>
          <w:rFonts w:ascii="仿宋_GB2312" w:eastAsia="仿宋_GB2312" w:hint="eastAsia"/>
          <w:sz w:val="28"/>
          <w:szCs w:val="28"/>
        </w:rPr>
        <w:t>中需对</w:t>
      </w:r>
      <w:r w:rsidRPr="008F70BF">
        <w:rPr>
          <w:rFonts w:ascii="仿宋_GB2312" w:eastAsia="仿宋_GB2312" w:hint="eastAsia"/>
          <w:sz w:val="28"/>
          <w:szCs w:val="28"/>
        </w:rPr>
        <w:t>未能在专业认证自评报告中说明的问题，进行补充说明（</w:t>
      </w:r>
      <w:r>
        <w:rPr>
          <w:rFonts w:ascii="仿宋_GB2312" w:eastAsia="仿宋_GB2312" w:hint="eastAsia"/>
          <w:sz w:val="28"/>
          <w:szCs w:val="28"/>
        </w:rPr>
        <w:t>补充报告</w:t>
      </w:r>
      <w:r w:rsidRPr="008F70BF">
        <w:rPr>
          <w:rFonts w:ascii="仿宋_GB2312" w:eastAsia="仿宋_GB2312" w:hint="eastAsia"/>
          <w:sz w:val="28"/>
          <w:szCs w:val="28"/>
        </w:rPr>
        <w:t>撰写指南见附件3）。</w:t>
      </w:r>
    </w:p>
    <w:p w:rsidR="00225736" w:rsidRDefault="00BA3422" w:rsidP="00225736">
      <w:pPr>
        <w:spacing w:line="560" w:lineRule="exact"/>
        <w:ind w:firstLine="645"/>
        <w:rPr>
          <w:rFonts w:ascii="仿宋_GB2312" w:eastAsia="仿宋_GB2312"/>
          <w:sz w:val="28"/>
          <w:szCs w:val="28"/>
        </w:rPr>
      </w:pPr>
      <w:r>
        <w:rPr>
          <w:rFonts w:ascii="仿宋_GB2312" w:eastAsia="仿宋_GB2312" w:hint="eastAsia"/>
          <w:sz w:val="28"/>
          <w:szCs w:val="28"/>
        </w:rPr>
        <w:t>3. 现场考察。</w:t>
      </w:r>
      <w:r w:rsidRPr="008F70BF">
        <w:rPr>
          <w:rFonts w:ascii="仿宋_GB2312" w:eastAsia="仿宋_GB2312" w:hint="eastAsia"/>
          <w:sz w:val="28"/>
          <w:szCs w:val="28"/>
        </w:rPr>
        <w:t>现场考查的程序和时间按照工程教育专业认证的安排进行。现场考查过程中，要同时</w:t>
      </w:r>
      <w:r w:rsidRPr="008F70BF">
        <w:rPr>
          <w:rFonts w:ascii="仿宋_GB2312" w:eastAsia="仿宋_GB2312"/>
          <w:sz w:val="28"/>
          <w:szCs w:val="28"/>
        </w:rPr>
        <w:t>安排</w:t>
      </w:r>
      <w:r w:rsidRPr="008F70BF">
        <w:rPr>
          <w:rFonts w:ascii="仿宋_GB2312" w:eastAsia="仿宋_GB2312" w:hint="eastAsia"/>
          <w:sz w:val="28"/>
          <w:szCs w:val="28"/>
        </w:rPr>
        <w:t>参与</w:t>
      </w:r>
      <w:r w:rsidRPr="008F70BF">
        <w:rPr>
          <w:rFonts w:ascii="仿宋_GB2312" w:eastAsia="仿宋_GB2312"/>
          <w:sz w:val="28"/>
          <w:szCs w:val="28"/>
        </w:rPr>
        <w:t>卓越计划</w:t>
      </w:r>
      <w:r w:rsidRPr="008F70BF">
        <w:rPr>
          <w:rFonts w:ascii="仿宋_GB2312" w:eastAsia="仿宋_GB2312" w:hint="eastAsia"/>
          <w:sz w:val="28"/>
          <w:szCs w:val="28"/>
        </w:rPr>
        <w:t>的</w:t>
      </w:r>
      <w:r w:rsidRPr="008F70BF">
        <w:rPr>
          <w:rFonts w:ascii="仿宋_GB2312" w:eastAsia="仿宋_GB2312"/>
          <w:sz w:val="28"/>
          <w:szCs w:val="28"/>
        </w:rPr>
        <w:t>学生、教师、专业负责人</w:t>
      </w:r>
      <w:r w:rsidRPr="008F70BF">
        <w:rPr>
          <w:rFonts w:ascii="仿宋_GB2312" w:eastAsia="仿宋_GB2312" w:hint="eastAsia"/>
          <w:sz w:val="28"/>
          <w:szCs w:val="28"/>
        </w:rPr>
        <w:t>参加</w:t>
      </w:r>
      <w:r w:rsidRPr="008F70BF">
        <w:rPr>
          <w:rFonts w:ascii="仿宋_GB2312" w:eastAsia="仿宋_GB2312"/>
          <w:sz w:val="28"/>
          <w:szCs w:val="28"/>
        </w:rPr>
        <w:t>访谈</w:t>
      </w:r>
      <w:r w:rsidRPr="008F70BF">
        <w:rPr>
          <w:rFonts w:ascii="仿宋_GB2312" w:eastAsia="仿宋_GB2312" w:hint="eastAsia"/>
          <w:sz w:val="28"/>
          <w:szCs w:val="28"/>
        </w:rPr>
        <w:t>；要尽可能</w:t>
      </w:r>
      <w:r w:rsidRPr="008F70BF">
        <w:rPr>
          <w:rFonts w:ascii="仿宋_GB2312" w:eastAsia="仿宋_GB2312"/>
          <w:sz w:val="28"/>
          <w:szCs w:val="28"/>
        </w:rPr>
        <w:t>安排</w:t>
      </w:r>
      <w:r w:rsidRPr="008F70BF">
        <w:rPr>
          <w:rFonts w:ascii="仿宋_GB2312" w:eastAsia="仿宋_GB2312" w:hint="eastAsia"/>
          <w:sz w:val="28"/>
          <w:szCs w:val="28"/>
        </w:rPr>
        <w:t>到</w:t>
      </w:r>
      <w:r w:rsidRPr="008F70BF">
        <w:rPr>
          <w:rFonts w:ascii="仿宋_GB2312" w:eastAsia="仿宋_GB2312"/>
          <w:sz w:val="28"/>
          <w:szCs w:val="28"/>
        </w:rPr>
        <w:t>工程实践</w:t>
      </w:r>
      <w:r w:rsidRPr="008F70BF">
        <w:rPr>
          <w:rFonts w:ascii="仿宋_GB2312" w:eastAsia="仿宋_GB2312" w:hint="eastAsia"/>
          <w:sz w:val="28"/>
          <w:szCs w:val="28"/>
        </w:rPr>
        <w:t>教育</w:t>
      </w:r>
      <w:r w:rsidRPr="008F70BF">
        <w:rPr>
          <w:rFonts w:ascii="仿宋_GB2312" w:eastAsia="仿宋_GB2312"/>
          <w:sz w:val="28"/>
          <w:szCs w:val="28"/>
        </w:rPr>
        <w:t>中心</w:t>
      </w:r>
      <w:r w:rsidRPr="008F70BF">
        <w:rPr>
          <w:rFonts w:ascii="仿宋_GB2312" w:eastAsia="仿宋_GB2312" w:hint="eastAsia"/>
          <w:sz w:val="28"/>
          <w:szCs w:val="28"/>
        </w:rPr>
        <w:t>进行</w:t>
      </w:r>
      <w:r w:rsidRPr="008F70BF">
        <w:rPr>
          <w:rFonts w:ascii="仿宋_GB2312" w:eastAsia="仿宋_GB2312"/>
          <w:sz w:val="28"/>
          <w:szCs w:val="28"/>
        </w:rPr>
        <w:t>现场考</w:t>
      </w:r>
      <w:r w:rsidRPr="008F70BF">
        <w:rPr>
          <w:rFonts w:ascii="仿宋_GB2312" w:eastAsia="仿宋_GB2312" w:hint="eastAsia"/>
          <w:sz w:val="28"/>
          <w:szCs w:val="28"/>
        </w:rPr>
        <w:t>查</w:t>
      </w:r>
      <w:r w:rsidR="00225736">
        <w:rPr>
          <w:rFonts w:ascii="仿宋_GB2312" w:eastAsia="仿宋_GB2312" w:hint="eastAsia"/>
          <w:sz w:val="28"/>
          <w:szCs w:val="28"/>
        </w:rPr>
        <w:t>。专业认证现场考察</w:t>
      </w:r>
      <w:r w:rsidR="00225736" w:rsidRPr="008F70BF">
        <w:rPr>
          <w:rFonts w:ascii="仿宋_GB2312" w:eastAsia="仿宋_GB2312" w:hint="eastAsia"/>
          <w:sz w:val="28"/>
          <w:szCs w:val="28"/>
        </w:rPr>
        <w:t>专家</w:t>
      </w:r>
      <w:r w:rsidR="00225736">
        <w:rPr>
          <w:rFonts w:ascii="仿宋_GB2312" w:eastAsia="仿宋_GB2312" w:hint="eastAsia"/>
          <w:sz w:val="28"/>
          <w:szCs w:val="28"/>
        </w:rPr>
        <w:t>组</w:t>
      </w:r>
      <w:r w:rsidR="00AB34F2">
        <w:rPr>
          <w:rFonts w:ascii="仿宋_GB2312" w:eastAsia="仿宋_GB2312" w:hint="eastAsia"/>
          <w:sz w:val="28"/>
          <w:szCs w:val="28"/>
        </w:rPr>
        <w:t>根据</w:t>
      </w:r>
      <w:r w:rsidR="00F63424">
        <w:rPr>
          <w:rFonts w:ascii="仿宋_GB2312" w:eastAsia="仿宋_GB2312" w:hint="eastAsia"/>
          <w:sz w:val="28"/>
          <w:szCs w:val="28"/>
        </w:rPr>
        <w:t>现场</w:t>
      </w:r>
      <w:r w:rsidR="00AB34F2">
        <w:rPr>
          <w:rFonts w:ascii="仿宋_GB2312" w:eastAsia="仿宋_GB2312" w:hint="eastAsia"/>
          <w:sz w:val="28"/>
          <w:szCs w:val="28"/>
        </w:rPr>
        <w:t>考察情况</w:t>
      </w:r>
      <w:r w:rsidR="00225736" w:rsidRPr="008F70BF">
        <w:rPr>
          <w:rFonts w:ascii="仿宋_GB2312" w:eastAsia="仿宋_GB2312" w:hint="eastAsia"/>
          <w:sz w:val="28"/>
          <w:szCs w:val="28"/>
        </w:rPr>
        <w:t>，</w:t>
      </w:r>
      <w:r w:rsidR="00AB34F2">
        <w:rPr>
          <w:rFonts w:ascii="仿宋_GB2312" w:eastAsia="仿宋_GB2312" w:hint="eastAsia"/>
          <w:sz w:val="28"/>
          <w:szCs w:val="28"/>
        </w:rPr>
        <w:t>完成</w:t>
      </w:r>
      <w:r w:rsidR="00225736" w:rsidRPr="008F70BF">
        <w:rPr>
          <w:rFonts w:ascii="仿宋_GB2312" w:eastAsia="仿宋_GB2312" w:hint="eastAsia"/>
          <w:sz w:val="28"/>
          <w:szCs w:val="28"/>
        </w:rPr>
        <w:t>卓越计划实施情况</w:t>
      </w:r>
      <w:r w:rsidR="00383185">
        <w:rPr>
          <w:rFonts w:ascii="仿宋_GB2312" w:eastAsia="仿宋_GB2312" w:hint="eastAsia"/>
          <w:sz w:val="28"/>
          <w:szCs w:val="28"/>
        </w:rPr>
        <w:t>现场考察评价表</w:t>
      </w:r>
      <w:r w:rsidR="00225736" w:rsidRPr="008F70BF">
        <w:rPr>
          <w:rFonts w:ascii="仿宋_GB2312" w:eastAsia="仿宋_GB2312" w:hint="eastAsia"/>
          <w:sz w:val="28"/>
          <w:szCs w:val="28"/>
        </w:rPr>
        <w:t>，</w:t>
      </w:r>
      <w:r w:rsidR="00AB34F2">
        <w:rPr>
          <w:rFonts w:ascii="仿宋_GB2312" w:eastAsia="仿宋_GB2312" w:hint="eastAsia"/>
          <w:sz w:val="28"/>
          <w:szCs w:val="28"/>
        </w:rPr>
        <w:t>与工程教育专业认证结论现场考察报告同时送工程教育专业认证协会。</w:t>
      </w:r>
    </w:p>
    <w:p w:rsidR="00F63424" w:rsidRPr="008F70BF" w:rsidRDefault="00F63424" w:rsidP="00F63424">
      <w:pPr>
        <w:spacing w:line="560" w:lineRule="exact"/>
        <w:ind w:firstLine="645"/>
        <w:rPr>
          <w:rFonts w:ascii="仿宋_GB2312" w:eastAsia="仿宋_GB2312"/>
          <w:sz w:val="28"/>
          <w:szCs w:val="28"/>
        </w:rPr>
      </w:pPr>
      <w:r>
        <w:rPr>
          <w:rFonts w:ascii="仿宋_GB2312" w:eastAsia="仿宋_GB2312" w:hint="eastAsia"/>
          <w:sz w:val="28"/>
          <w:szCs w:val="28"/>
        </w:rPr>
        <w:t>4</w:t>
      </w:r>
      <w:r w:rsidR="00AB34F2">
        <w:rPr>
          <w:rFonts w:ascii="仿宋_GB2312" w:eastAsia="仿宋_GB2312" w:hint="eastAsia"/>
          <w:sz w:val="28"/>
          <w:szCs w:val="28"/>
        </w:rPr>
        <w:t>. 评价结论。工程教育专业认证协会</w:t>
      </w:r>
      <w:r>
        <w:rPr>
          <w:rFonts w:ascii="仿宋_GB2312" w:eastAsia="仿宋_GB2312" w:hint="eastAsia"/>
          <w:sz w:val="28"/>
          <w:szCs w:val="28"/>
        </w:rPr>
        <w:t>将</w:t>
      </w:r>
      <w:r w:rsidR="00AB34F2">
        <w:rPr>
          <w:rFonts w:ascii="仿宋_GB2312" w:eastAsia="仿宋_GB2312" w:hint="eastAsia"/>
          <w:sz w:val="28"/>
          <w:szCs w:val="28"/>
        </w:rPr>
        <w:t>认证结论</w:t>
      </w:r>
      <w:r>
        <w:rPr>
          <w:rFonts w:ascii="仿宋_GB2312" w:eastAsia="仿宋_GB2312" w:hint="eastAsia"/>
          <w:sz w:val="28"/>
          <w:szCs w:val="28"/>
        </w:rPr>
        <w:t>、</w:t>
      </w:r>
      <w:r w:rsidR="00AB34F2" w:rsidRPr="008F70BF">
        <w:rPr>
          <w:rFonts w:ascii="仿宋_GB2312" w:eastAsia="仿宋_GB2312" w:hint="eastAsia"/>
          <w:sz w:val="28"/>
          <w:szCs w:val="28"/>
        </w:rPr>
        <w:t>卓越计划实施情况补充报告</w:t>
      </w:r>
      <w:r w:rsidR="00AB34F2">
        <w:rPr>
          <w:rFonts w:ascii="仿宋_GB2312" w:eastAsia="仿宋_GB2312" w:hint="eastAsia"/>
          <w:sz w:val="28"/>
          <w:szCs w:val="28"/>
        </w:rPr>
        <w:t>、工程教育专业认证现场考察报告、</w:t>
      </w:r>
      <w:r w:rsidR="00AB34F2" w:rsidRPr="008F70BF">
        <w:rPr>
          <w:rFonts w:ascii="仿宋_GB2312" w:eastAsia="仿宋_GB2312" w:hint="eastAsia"/>
          <w:sz w:val="28"/>
          <w:szCs w:val="28"/>
        </w:rPr>
        <w:t>卓越计划实施情况</w:t>
      </w:r>
      <w:r w:rsidR="00383185">
        <w:rPr>
          <w:rFonts w:ascii="仿宋_GB2312" w:eastAsia="仿宋_GB2312" w:hint="eastAsia"/>
          <w:sz w:val="28"/>
          <w:szCs w:val="28"/>
        </w:rPr>
        <w:t>现场考察表</w:t>
      </w:r>
      <w:r w:rsidR="00AB34F2">
        <w:rPr>
          <w:rFonts w:ascii="仿宋_GB2312" w:eastAsia="仿宋_GB2312" w:hint="eastAsia"/>
          <w:sz w:val="28"/>
          <w:szCs w:val="28"/>
        </w:rPr>
        <w:t>送卓越计划专家工作组</w:t>
      </w:r>
      <w:r>
        <w:rPr>
          <w:rFonts w:ascii="仿宋_GB2312" w:eastAsia="仿宋_GB2312" w:hint="eastAsia"/>
          <w:sz w:val="28"/>
          <w:szCs w:val="28"/>
        </w:rPr>
        <w:t>。卓越计划专家工作组根据以上材料，确定卓越计划实施工作评价结果。</w:t>
      </w:r>
      <w:r w:rsidRPr="006434DF">
        <w:rPr>
          <w:rFonts w:ascii="仿宋_GB2312" w:eastAsia="仿宋_GB2312" w:hint="eastAsia"/>
          <w:sz w:val="28"/>
          <w:szCs w:val="28"/>
        </w:rPr>
        <w:t>评价结果分为：通过工程教育专业认证且达到“卓越计划”专门要求；通过工程教育专业认证但未达到“卓越计划”专门要求；未通过工程教育专业认证。</w:t>
      </w:r>
    </w:p>
    <w:p w:rsidR="00F63424" w:rsidRDefault="00F63424" w:rsidP="00F63424">
      <w:pPr>
        <w:spacing w:line="560" w:lineRule="exact"/>
        <w:ind w:firstLine="645"/>
        <w:rPr>
          <w:rFonts w:ascii="仿宋_GB2312" w:eastAsia="仿宋_GB2312"/>
          <w:sz w:val="28"/>
          <w:szCs w:val="28"/>
        </w:rPr>
      </w:pPr>
      <w:r>
        <w:rPr>
          <w:rFonts w:ascii="仿宋_GB2312" w:eastAsia="仿宋_GB2312" w:hint="eastAsia"/>
          <w:sz w:val="28"/>
          <w:szCs w:val="28"/>
        </w:rPr>
        <w:t>5. 结论公布。卓越计划专家工作组</w:t>
      </w:r>
      <w:r w:rsidRPr="008F70BF">
        <w:rPr>
          <w:rFonts w:ascii="仿宋_GB2312" w:eastAsia="仿宋_GB2312" w:hint="eastAsia"/>
          <w:sz w:val="28"/>
          <w:szCs w:val="28"/>
        </w:rPr>
        <w:t>每年公布一次</w:t>
      </w:r>
      <w:r>
        <w:rPr>
          <w:rFonts w:ascii="仿宋_GB2312" w:eastAsia="仿宋_GB2312" w:hint="eastAsia"/>
          <w:sz w:val="28"/>
          <w:szCs w:val="28"/>
        </w:rPr>
        <w:t>通过</w:t>
      </w:r>
      <w:r w:rsidRPr="008F70BF">
        <w:rPr>
          <w:rFonts w:ascii="仿宋_GB2312" w:eastAsia="仿宋_GB2312" w:hint="eastAsia"/>
          <w:sz w:val="28"/>
          <w:szCs w:val="28"/>
        </w:rPr>
        <w:t>卓越计划专业</w:t>
      </w:r>
      <w:r>
        <w:rPr>
          <w:rFonts w:ascii="仿宋_GB2312" w:eastAsia="仿宋_GB2312" w:hint="eastAsia"/>
          <w:sz w:val="28"/>
          <w:szCs w:val="28"/>
        </w:rPr>
        <w:t>实施工作评价的专业</w:t>
      </w:r>
      <w:r w:rsidRPr="008F70BF">
        <w:rPr>
          <w:rFonts w:ascii="仿宋_GB2312" w:eastAsia="仿宋_GB2312" w:hint="eastAsia"/>
          <w:sz w:val="28"/>
          <w:szCs w:val="28"/>
        </w:rPr>
        <w:t>名单。</w:t>
      </w:r>
    </w:p>
    <w:p w:rsidR="00AB34F2" w:rsidRPr="00F63424" w:rsidRDefault="00D90E94" w:rsidP="00225736">
      <w:pPr>
        <w:spacing w:line="560" w:lineRule="exact"/>
        <w:ind w:firstLine="645"/>
        <w:rPr>
          <w:rFonts w:ascii="黑体" w:eastAsia="黑体" w:hAnsi="黑体"/>
          <w:sz w:val="30"/>
          <w:szCs w:val="30"/>
        </w:rPr>
      </w:pPr>
      <w:r w:rsidRPr="00D90E94">
        <w:rPr>
          <w:rFonts w:ascii="黑体" w:eastAsia="黑体" w:hAnsi="黑体" w:hint="eastAsia"/>
          <w:sz w:val="30"/>
          <w:szCs w:val="30"/>
        </w:rPr>
        <w:lastRenderedPageBreak/>
        <w:t>五、其他</w:t>
      </w:r>
    </w:p>
    <w:p w:rsidR="0000250A" w:rsidRDefault="00F63424" w:rsidP="001A76F0">
      <w:pPr>
        <w:spacing w:line="560" w:lineRule="exact"/>
        <w:ind w:firstLine="645"/>
        <w:rPr>
          <w:rFonts w:ascii="仿宋_GB2312" w:eastAsia="仿宋_GB2312"/>
          <w:sz w:val="28"/>
          <w:szCs w:val="28"/>
        </w:rPr>
      </w:pPr>
      <w:r>
        <w:rPr>
          <w:rFonts w:ascii="仿宋_GB2312" w:eastAsia="仿宋_GB2312" w:hint="eastAsia"/>
          <w:sz w:val="28"/>
          <w:szCs w:val="28"/>
        </w:rPr>
        <w:t xml:space="preserve">1. </w:t>
      </w:r>
      <w:r w:rsidR="0000250A">
        <w:rPr>
          <w:rFonts w:ascii="仿宋_GB2312" w:eastAsia="仿宋_GB2312" w:hint="eastAsia"/>
          <w:sz w:val="28"/>
          <w:szCs w:val="28"/>
        </w:rPr>
        <w:t>专业认证协会应有针对性地培训一批对卓越计划比较熟悉和了解的认证专家。</w:t>
      </w:r>
    </w:p>
    <w:p w:rsidR="00F63424" w:rsidRPr="00977871" w:rsidRDefault="00000D2B" w:rsidP="001A76F0">
      <w:pPr>
        <w:spacing w:line="560" w:lineRule="exact"/>
        <w:ind w:firstLine="645"/>
        <w:rPr>
          <w:rFonts w:ascii="仿宋_GB2312" w:eastAsia="仿宋_GB2312"/>
          <w:sz w:val="28"/>
          <w:szCs w:val="28"/>
        </w:rPr>
      </w:pPr>
      <w:r>
        <w:rPr>
          <w:rFonts w:ascii="仿宋_GB2312" w:eastAsia="仿宋_GB2312"/>
          <w:sz w:val="28"/>
          <w:szCs w:val="28"/>
        </w:rPr>
        <w:t xml:space="preserve">2. </w:t>
      </w:r>
      <w:r>
        <w:rPr>
          <w:rFonts w:ascii="仿宋_GB2312" w:eastAsia="仿宋_GB2312" w:hint="eastAsia"/>
          <w:sz w:val="28"/>
          <w:szCs w:val="28"/>
        </w:rPr>
        <w:t>对于</w:t>
      </w:r>
      <w:r w:rsidR="00811224">
        <w:rPr>
          <w:rFonts w:ascii="仿宋_GB2312" w:eastAsia="仿宋_GB2312" w:hint="eastAsia"/>
          <w:sz w:val="28"/>
          <w:szCs w:val="28"/>
        </w:rPr>
        <w:t>已</w:t>
      </w:r>
      <w:r>
        <w:rPr>
          <w:rFonts w:ascii="仿宋_GB2312" w:eastAsia="仿宋_GB2312" w:hint="eastAsia"/>
          <w:sz w:val="28"/>
          <w:szCs w:val="28"/>
        </w:rPr>
        <w:t>通过认证的卓越计划专业，如果有效期为3年，应在下一次申请认证时提出参加卓越计划实施工作评价的申请；</w:t>
      </w:r>
      <w:r w:rsidRPr="00977871">
        <w:rPr>
          <w:rFonts w:ascii="仿宋_GB2312" w:eastAsia="仿宋_GB2312" w:hint="eastAsia"/>
          <w:sz w:val="28"/>
          <w:szCs w:val="28"/>
        </w:rPr>
        <w:t>如果有效</w:t>
      </w:r>
      <w:r w:rsidR="00D90E94">
        <w:rPr>
          <w:rFonts w:ascii="仿宋_GB2312" w:eastAsia="仿宋_GB2312" w:hint="eastAsia"/>
          <w:sz w:val="28"/>
          <w:szCs w:val="28"/>
        </w:rPr>
        <w:t>期为6年，应在按卓越计划培养方案培养的第一届学生毕业后，提出参加卓越计划实施工作评价的申请，提交卓越计划实施情况补充报告。</w:t>
      </w:r>
    </w:p>
    <w:p w:rsidR="00440D46" w:rsidRDefault="00D90E94" w:rsidP="001A76F0">
      <w:pPr>
        <w:spacing w:line="560" w:lineRule="exact"/>
        <w:ind w:firstLine="645"/>
        <w:rPr>
          <w:rFonts w:ascii="黑体" w:eastAsia="黑体" w:hAnsi="黑体"/>
          <w:sz w:val="30"/>
          <w:szCs w:val="30"/>
        </w:rPr>
      </w:pPr>
      <w:r>
        <w:rPr>
          <w:rFonts w:ascii="仿宋_GB2312" w:eastAsia="仿宋_GB2312"/>
          <w:sz w:val="28"/>
          <w:szCs w:val="28"/>
        </w:rPr>
        <w:t xml:space="preserve">3. </w:t>
      </w:r>
      <w:r>
        <w:rPr>
          <w:rFonts w:ascii="仿宋_GB2312" w:eastAsia="仿宋_GB2312" w:hint="eastAsia"/>
          <w:sz w:val="28"/>
          <w:szCs w:val="28"/>
        </w:rPr>
        <w:t>卓越计划实施工作评价未通过的专业，可在2年后再次提出参加实施工作评价的申请。</w:t>
      </w:r>
    </w:p>
    <w:p w:rsidR="00974FAD" w:rsidRDefault="00974FAD" w:rsidP="001A76F0">
      <w:pPr>
        <w:spacing w:line="560" w:lineRule="exact"/>
        <w:ind w:firstLine="645"/>
        <w:rPr>
          <w:rFonts w:ascii="仿宋_GB2312" w:eastAsia="仿宋_GB2312"/>
          <w:sz w:val="32"/>
          <w:szCs w:val="32"/>
        </w:rPr>
      </w:pPr>
    </w:p>
    <w:p w:rsidR="003F1110" w:rsidRDefault="003F1110" w:rsidP="001A76F0">
      <w:pPr>
        <w:spacing w:line="560" w:lineRule="exact"/>
        <w:ind w:firstLine="645"/>
        <w:rPr>
          <w:rFonts w:ascii="仿宋_GB2312" w:eastAsia="仿宋_GB2312"/>
          <w:sz w:val="32"/>
          <w:szCs w:val="32"/>
        </w:rPr>
      </w:pPr>
    </w:p>
    <w:p w:rsidR="003F1110" w:rsidRDefault="003F1110" w:rsidP="001A76F0">
      <w:pPr>
        <w:spacing w:line="560" w:lineRule="exact"/>
        <w:ind w:firstLine="645"/>
        <w:rPr>
          <w:rFonts w:ascii="仿宋_GB2312" w:eastAsia="仿宋_GB2312"/>
          <w:sz w:val="32"/>
          <w:szCs w:val="32"/>
        </w:rPr>
      </w:pPr>
    </w:p>
    <w:p w:rsidR="00C0723A" w:rsidRPr="008F70BF" w:rsidRDefault="00974FAD" w:rsidP="00974FAD">
      <w:pPr>
        <w:spacing w:line="560" w:lineRule="exact"/>
        <w:rPr>
          <w:rFonts w:ascii="仿宋_GB2312" w:eastAsia="仿宋_GB2312"/>
          <w:sz w:val="28"/>
          <w:szCs w:val="28"/>
        </w:rPr>
      </w:pPr>
      <w:r w:rsidRPr="008F70BF">
        <w:rPr>
          <w:rFonts w:ascii="仿宋_GB2312" w:eastAsia="仿宋_GB2312" w:hint="eastAsia"/>
          <w:sz w:val="28"/>
          <w:szCs w:val="28"/>
        </w:rPr>
        <w:t>附件</w:t>
      </w:r>
      <w:r w:rsidR="003F1110">
        <w:rPr>
          <w:rFonts w:ascii="仿宋_GB2312" w:eastAsia="仿宋_GB2312" w:hint="eastAsia"/>
          <w:sz w:val="28"/>
          <w:szCs w:val="28"/>
        </w:rPr>
        <w:t>：</w:t>
      </w:r>
      <w:r w:rsidR="00C0723A" w:rsidRPr="008F70BF">
        <w:rPr>
          <w:rFonts w:ascii="仿宋_GB2312" w:eastAsia="仿宋_GB2312" w:hint="eastAsia"/>
          <w:sz w:val="28"/>
          <w:szCs w:val="28"/>
        </w:rPr>
        <w:t>1. 卓越工程师教育培养计划</w:t>
      </w:r>
      <w:r w:rsidR="001925AC" w:rsidRPr="008F70BF">
        <w:rPr>
          <w:rFonts w:ascii="仿宋_GB2312" w:eastAsia="仿宋_GB2312" w:hint="eastAsia"/>
          <w:sz w:val="28"/>
          <w:szCs w:val="28"/>
        </w:rPr>
        <w:t>本科工程型人才培养</w:t>
      </w:r>
      <w:r w:rsidR="00C0723A" w:rsidRPr="008F70BF">
        <w:rPr>
          <w:rFonts w:ascii="仿宋_GB2312" w:eastAsia="仿宋_GB2312" w:hint="eastAsia"/>
          <w:sz w:val="28"/>
          <w:szCs w:val="28"/>
        </w:rPr>
        <w:t>通用标准</w:t>
      </w:r>
    </w:p>
    <w:p w:rsidR="00C0723A" w:rsidRPr="008F70BF" w:rsidRDefault="00C0723A" w:rsidP="003F1110">
      <w:pPr>
        <w:spacing w:line="560" w:lineRule="exact"/>
        <w:ind w:firstLineChars="303" w:firstLine="848"/>
        <w:rPr>
          <w:rFonts w:ascii="仿宋_GB2312" w:eastAsia="仿宋_GB2312"/>
          <w:sz w:val="28"/>
          <w:szCs w:val="28"/>
        </w:rPr>
      </w:pPr>
      <w:r w:rsidRPr="008F70BF">
        <w:rPr>
          <w:rFonts w:ascii="仿宋_GB2312" w:eastAsia="仿宋_GB2312" w:hint="eastAsia"/>
          <w:sz w:val="28"/>
          <w:szCs w:val="28"/>
        </w:rPr>
        <w:t>2. 卓越工程师教育培养计划</w:t>
      </w:r>
      <w:r w:rsidR="00225736">
        <w:rPr>
          <w:rFonts w:ascii="仿宋_GB2312" w:eastAsia="仿宋_GB2312" w:hint="eastAsia"/>
          <w:sz w:val="28"/>
          <w:szCs w:val="28"/>
        </w:rPr>
        <w:t>专门</w:t>
      </w:r>
      <w:r w:rsidRPr="008F70BF">
        <w:rPr>
          <w:rFonts w:ascii="仿宋_GB2312" w:eastAsia="仿宋_GB2312" w:hint="eastAsia"/>
          <w:sz w:val="28"/>
          <w:szCs w:val="28"/>
        </w:rPr>
        <w:t>要求</w:t>
      </w:r>
    </w:p>
    <w:p w:rsidR="00C0723A" w:rsidRPr="008F70BF" w:rsidRDefault="00C0723A" w:rsidP="003F1110">
      <w:pPr>
        <w:spacing w:line="560" w:lineRule="exact"/>
        <w:ind w:firstLineChars="303" w:firstLine="848"/>
        <w:rPr>
          <w:rFonts w:ascii="仿宋_GB2312" w:eastAsia="仿宋_GB2312"/>
          <w:sz w:val="28"/>
          <w:szCs w:val="28"/>
        </w:rPr>
      </w:pPr>
      <w:r w:rsidRPr="008F70BF">
        <w:rPr>
          <w:rFonts w:ascii="仿宋_GB2312" w:eastAsia="仿宋_GB2312" w:hint="eastAsia"/>
          <w:sz w:val="28"/>
          <w:szCs w:val="28"/>
        </w:rPr>
        <w:t>3. **专业卓越计划实施情况补充报告</w:t>
      </w:r>
    </w:p>
    <w:p w:rsidR="00C0723A" w:rsidRPr="008F70BF" w:rsidRDefault="00C0723A" w:rsidP="00974FAD">
      <w:pPr>
        <w:spacing w:line="560" w:lineRule="exact"/>
        <w:rPr>
          <w:rFonts w:ascii="仿宋_GB2312" w:eastAsia="仿宋_GB2312"/>
          <w:sz w:val="28"/>
          <w:szCs w:val="28"/>
        </w:rPr>
      </w:pPr>
      <w:r w:rsidRPr="008F70BF">
        <w:rPr>
          <w:rFonts w:ascii="仿宋_GB2312" w:eastAsia="仿宋_GB2312"/>
          <w:sz w:val="28"/>
          <w:szCs w:val="28"/>
        </w:rPr>
        <w:br w:type="page"/>
      </w:r>
    </w:p>
    <w:p w:rsidR="00C0723A" w:rsidRDefault="00C0723A" w:rsidP="001A76F0">
      <w:pPr>
        <w:spacing w:line="560" w:lineRule="exact"/>
        <w:rPr>
          <w:rFonts w:ascii="仿宋_GB2312" w:eastAsia="仿宋_GB2312"/>
          <w:sz w:val="32"/>
          <w:szCs w:val="32"/>
        </w:rPr>
      </w:pPr>
      <w:r>
        <w:rPr>
          <w:rFonts w:ascii="仿宋_GB2312" w:eastAsia="仿宋_GB2312" w:hint="eastAsia"/>
          <w:sz w:val="32"/>
          <w:szCs w:val="32"/>
        </w:rPr>
        <w:lastRenderedPageBreak/>
        <w:t>附件1：</w:t>
      </w:r>
    </w:p>
    <w:p w:rsidR="001A76F0" w:rsidRDefault="001A76F0" w:rsidP="001A76F0">
      <w:pPr>
        <w:spacing w:line="560" w:lineRule="exact"/>
        <w:rPr>
          <w:rFonts w:ascii="仿宋_GB2312" w:eastAsia="仿宋_GB2312"/>
          <w:sz w:val="32"/>
          <w:szCs w:val="32"/>
        </w:rPr>
      </w:pPr>
    </w:p>
    <w:p w:rsidR="001925AC" w:rsidRPr="00AE4922" w:rsidRDefault="001A76F0" w:rsidP="00AE4922">
      <w:pPr>
        <w:keepNext/>
        <w:keepLines/>
        <w:spacing w:after="330" w:line="500" w:lineRule="exact"/>
        <w:jc w:val="center"/>
        <w:outlineLvl w:val="0"/>
        <w:rPr>
          <w:rFonts w:ascii="方正小标宋简体" w:eastAsia="方正小标宋简体" w:hAnsi="方正小标宋简体" w:cs="方正小标宋简体"/>
          <w:b/>
          <w:bCs/>
          <w:kern w:val="44"/>
          <w:sz w:val="36"/>
          <w:szCs w:val="36"/>
        </w:rPr>
      </w:pPr>
      <w:bookmarkStart w:id="0" w:name="_Toc280195277"/>
      <w:bookmarkStart w:id="1" w:name="_Toc294535516"/>
      <w:bookmarkStart w:id="2" w:name="_Toc353986457"/>
      <w:r w:rsidRPr="00AE4922">
        <w:rPr>
          <w:rFonts w:ascii="方正小标宋简体" w:eastAsia="方正小标宋简体" w:hAnsi="方正小标宋简体" w:cs="方正小标宋简体" w:hint="eastAsia"/>
          <w:b/>
          <w:bCs/>
          <w:kern w:val="44"/>
          <w:sz w:val="36"/>
          <w:szCs w:val="36"/>
        </w:rPr>
        <w:t>卓越工程师教育培养计划</w:t>
      </w:r>
      <w:r w:rsidR="001925AC" w:rsidRPr="00AE4922">
        <w:rPr>
          <w:rFonts w:ascii="方正小标宋简体" w:eastAsia="方正小标宋简体" w:hAnsi="方正小标宋简体" w:cs="方正小标宋简体" w:hint="eastAsia"/>
          <w:b/>
          <w:bCs/>
          <w:kern w:val="44"/>
          <w:sz w:val="36"/>
          <w:szCs w:val="36"/>
        </w:rPr>
        <w:t>本科工程型人才培养</w:t>
      </w:r>
    </w:p>
    <w:p w:rsidR="001925AC" w:rsidRPr="00AE4922" w:rsidRDefault="001A76F0" w:rsidP="00AE4922">
      <w:pPr>
        <w:keepNext/>
        <w:keepLines/>
        <w:spacing w:after="330" w:line="500" w:lineRule="exact"/>
        <w:jc w:val="center"/>
        <w:outlineLvl w:val="0"/>
        <w:rPr>
          <w:rFonts w:ascii="方正小标宋简体" w:eastAsia="方正小标宋简体" w:hAnsi="方正小标宋简体" w:cs="方正小标宋简体"/>
          <w:b/>
          <w:bCs/>
          <w:kern w:val="44"/>
          <w:sz w:val="36"/>
          <w:szCs w:val="36"/>
        </w:rPr>
      </w:pPr>
      <w:r w:rsidRPr="00AE4922">
        <w:rPr>
          <w:rFonts w:ascii="方正小标宋简体" w:eastAsia="方正小标宋简体" w:hAnsi="方正小标宋简体" w:cs="方正小标宋简体" w:hint="eastAsia"/>
          <w:b/>
          <w:bCs/>
          <w:kern w:val="44"/>
          <w:sz w:val="36"/>
          <w:szCs w:val="36"/>
        </w:rPr>
        <w:t>通用标准</w:t>
      </w:r>
      <w:bookmarkEnd w:id="0"/>
      <w:bookmarkEnd w:id="1"/>
      <w:bookmarkEnd w:id="2"/>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1. 具有良好的工程职业道德、追求卓越的态度、爱国敬业和艰苦奋斗精神、较强的社会责任感和较好的人文素养；</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2. 具有从事工程工作所需的相关数学、自然科学知识以及一定的经济管理等人文社会科学知识；</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3. 具有良好的质量、安全、效益、环境、职业健康和服务意识；</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4. 掌握扎实的工程基础知识和本专业的基本理论知识，了解生产工艺、设备与制造系统，了解本专业的发展现状和趋势；</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5. 具有分析、提出方案并解决工程实际问题的能力，能够参与生产及运作系统的设计，并具有运行和维护能力；</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6. 具有较强的创新意识和进行产品开发和设计、技术改造与创新的初步能力；</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7. 具有信息获取和职业发展学习能力；</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8. 了解本专业领域技术标准，相关行业的政策、法律和法规；</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9. 具有较好的组织管理能力、较强的交流沟通、环境适应和团队合作的能力；</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10. 应对危机与突发事件的初步能力；</w:t>
      </w:r>
    </w:p>
    <w:p w:rsidR="001A76F0" w:rsidRPr="008F70BF" w:rsidRDefault="001A76F0" w:rsidP="008F70BF">
      <w:pPr>
        <w:ind w:firstLine="660"/>
        <w:rPr>
          <w:rFonts w:ascii="仿宋_GB2312" w:eastAsia="仿宋_GB2312"/>
          <w:sz w:val="32"/>
          <w:szCs w:val="32"/>
        </w:rPr>
      </w:pPr>
      <w:r w:rsidRPr="008F70BF">
        <w:rPr>
          <w:rFonts w:ascii="仿宋_GB2312" w:eastAsia="仿宋_GB2312" w:hint="eastAsia"/>
          <w:sz w:val="28"/>
          <w:szCs w:val="28"/>
        </w:rPr>
        <w:t>11. 具有一定的国际视野和跨文化环境下的交流、竞争与合作的初步能力。</w:t>
      </w:r>
    </w:p>
    <w:p w:rsidR="004D3867" w:rsidRDefault="001A76F0" w:rsidP="001A76F0">
      <w:pPr>
        <w:spacing w:line="560" w:lineRule="exact"/>
        <w:rPr>
          <w:rFonts w:ascii="仿宋_GB2312" w:eastAsia="仿宋_GB2312"/>
          <w:sz w:val="32"/>
          <w:szCs w:val="32"/>
        </w:rPr>
      </w:pPr>
      <w:r w:rsidRPr="001A76F0">
        <w:rPr>
          <w:rFonts w:ascii="仿宋_GB2312" w:eastAsia="仿宋_GB2312" w:hint="eastAsia"/>
          <w:sz w:val="32"/>
          <w:szCs w:val="32"/>
        </w:rPr>
        <w:lastRenderedPageBreak/>
        <w:t>附件2：</w:t>
      </w:r>
    </w:p>
    <w:p w:rsidR="001A76F0" w:rsidRDefault="001A76F0" w:rsidP="001A76F0">
      <w:pPr>
        <w:spacing w:line="560" w:lineRule="exact"/>
        <w:rPr>
          <w:rFonts w:ascii="仿宋_GB2312" w:eastAsia="仿宋_GB2312"/>
          <w:sz w:val="32"/>
          <w:szCs w:val="32"/>
        </w:rPr>
      </w:pPr>
    </w:p>
    <w:p w:rsidR="00350B86" w:rsidRPr="00AE4922" w:rsidRDefault="001A76F0" w:rsidP="00AE4922">
      <w:pPr>
        <w:keepNext/>
        <w:keepLines/>
        <w:spacing w:after="330" w:line="500" w:lineRule="exact"/>
        <w:jc w:val="center"/>
        <w:outlineLvl w:val="0"/>
        <w:rPr>
          <w:rFonts w:ascii="方正小标宋简体" w:eastAsia="方正小标宋简体" w:hAnsi="方正小标宋简体" w:cs="方正小标宋简体"/>
          <w:b/>
          <w:bCs/>
          <w:kern w:val="44"/>
          <w:sz w:val="36"/>
          <w:szCs w:val="36"/>
        </w:rPr>
      </w:pPr>
      <w:r w:rsidRPr="00AE4922">
        <w:rPr>
          <w:rFonts w:ascii="方正小标宋简体" w:eastAsia="方正小标宋简体" w:hAnsi="方正小标宋简体" w:cs="方正小标宋简体" w:hint="eastAsia"/>
          <w:b/>
          <w:bCs/>
          <w:kern w:val="44"/>
          <w:sz w:val="36"/>
          <w:szCs w:val="36"/>
        </w:rPr>
        <w:t>“卓越计划”</w:t>
      </w:r>
      <w:r w:rsidR="00F37895">
        <w:rPr>
          <w:rFonts w:ascii="方正小标宋简体" w:eastAsia="方正小标宋简体" w:hAnsi="方正小标宋简体" w:cs="方正小标宋简体" w:hint="eastAsia"/>
          <w:b/>
          <w:bCs/>
          <w:kern w:val="44"/>
          <w:sz w:val="36"/>
          <w:szCs w:val="36"/>
        </w:rPr>
        <w:t>专门</w:t>
      </w:r>
      <w:r w:rsidRPr="00AE4922">
        <w:rPr>
          <w:rFonts w:ascii="方正小标宋简体" w:eastAsia="方正小标宋简体" w:hAnsi="方正小标宋简体" w:cs="方正小标宋简体" w:hint="eastAsia"/>
          <w:b/>
          <w:bCs/>
          <w:kern w:val="44"/>
          <w:sz w:val="36"/>
          <w:szCs w:val="36"/>
        </w:rPr>
        <w:t>要求</w:t>
      </w:r>
    </w:p>
    <w:p w:rsidR="001A76F0" w:rsidRDefault="001A76F0" w:rsidP="00AE4922">
      <w:pPr>
        <w:keepNext/>
        <w:keepLines/>
        <w:spacing w:line="560" w:lineRule="exact"/>
        <w:jc w:val="center"/>
        <w:outlineLvl w:val="0"/>
        <w:rPr>
          <w:rFonts w:ascii="方正小标宋简体" w:eastAsia="方正小标宋简体" w:hAnsi="Times New Roman" w:cs="Times New Roman"/>
          <w:bCs/>
          <w:kern w:val="44"/>
          <w:sz w:val="24"/>
          <w:szCs w:val="24"/>
        </w:rPr>
      </w:pPr>
      <w:r w:rsidRPr="008F70BF">
        <w:rPr>
          <w:rFonts w:ascii="方正小标宋简体" w:eastAsia="方正小标宋简体" w:hAnsi="Times New Roman" w:cs="Times New Roman" w:hint="eastAsia"/>
          <w:bCs/>
          <w:kern w:val="44"/>
          <w:sz w:val="24"/>
          <w:szCs w:val="24"/>
        </w:rPr>
        <w:t>（</w:t>
      </w:r>
      <w:r w:rsidR="008F70BF" w:rsidRPr="008F70BF">
        <w:rPr>
          <w:rFonts w:ascii="方正小标宋简体" w:eastAsia="方正小标宋简体" w:hAnsi="Times New Roman" w:cs="Times New Roman" w:hint="eastAsia"/>
          <w:bCs/>
          <w:kern w:val="44"/>
          <w:sz w:val="24"/>
          <w:szCs w:val="24"/>
        </w:rPr>
        <w:t>修改</w:t>
      </w:r>
      <w:r w:rsidRPr="008F70BF">
        <w:rPr>
          <w:rFonts w:ascii="方正小标宋简体" w:eastAsia="方正小标宋简体" w:hAnsi="Times New Roman" w:cs="Times New Roman" w:hint="eastAsia"/>
          <w:bCs/>
          <w:kern w:val="44"/>
          <w:sz w:val="24"/>
          <w:szCs w:val="24"/>
        </w:rPr>
        <w:t>稿）</w:t>
      </w:r>
    </w:p>
    <w:p w:rsidR="00AE4922" w:rsidRPr="00AE4922" w:rsidRDefault="00AE4922" w:rsidP="00AE4922">
      <w:pPr>
        <w:keepNext/>
        <w:keepLines/>
        <w:spacing w:line="560" w:lineRule="exact"/>
        <w:jc w:val="center"/>
        <w:outlineLvl w:val="0"/>
        <w:rPr>
          <w:rFonts w:ascii="方正小标宋简体" w:eastAsia="方正小标宋简体" w:hAnsi="Times New Roman" w:cs="Times New Roman"/>
          <w:bCs/>
          <w:kern w:val="44"/>
          <w:sz w:val="24"/>
          <w:szCs w:val="24"/>
        </w:rPr>
      </w:pPr>
    </w:p>
    <w:p w:rsidR="00125741" w:rsidRDefault="001A76F0" w:rsidP="006740EA">
      <w:pPr>
        <w:ind w:firstLine="660"/>
        <w:rPr>
          <w:rFonts w:ascii="仿宋_GB2312" w:eastAsia="仿宋_GB2312"/>
          <w:sz w:val="28"/>
          <w:szCs w:val="28"/>
        </w:rPr>
      </w:pPr>
      <w:r w:rsidRPr="008F70BF">
        <w:rPr>
          <w:rFonts w:ascii="仿宋_GB2312" w:eastAsia="仿宋_GB2312" w:hint="eastAsia"/>
          <w:sz w:val="28"/>
          <w:szCs w:val="28"/>
        </w:rPr>
        <w:t>1．卓越计划专业依据卓越计划通用标准和行业标准，制订学校专业人才培养标准。</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对暂时未制订出行业专业标准的试点专业，学校标准应该结合本专业的行业背景或主要服务面向，同时涵盖本行业对主体专业领域的专门要求（如工程师执业资格要求等）。专业人才培养标准应高于通用标准和行业专业标准，体现专业办学定位、优势与特色，体现行业背景和服务面向。</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2. 培养标准细化到可实施、可检查的程度，并落实到课程体系和教学内容，依据培养标准对课程体系进行了整合。</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3. 学校和专业采取多种措施，组织开展教学方法改革，推动基于问题、基于案例、基于项目的学习等多种研究性学习方法。</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4. 参加卓越计划的学生累计有一年时间（不少于32周）在企业</w:t>
      </w:r>
      <w:r w:rsidR="00350B86" w:rsidRPr="008F70BF">
        <w:rPr>
          <w:rFonts w:ascii="仿宋_GB2312" w:eastAsia="仿宋_GB2312" w:hint="eastAsia"/>
          <w:sz w:val="28"/>
          <w:szCs w:val="28"/>
        </w:rPr>
        <w:t>（或工程实践教育中心）</w:t>
      </w:r>
      <w:r w:rsidRPr="008F70BF">
        <w:rPr>
          <w:rFonts w:ascii="仿宋_GB2312" w:eastAsia="仿宋_GB2312" w:hint="eastAsia"/>
          <w:sz w:val="28"/>
          <w:szCs w:val="28"/>
        </w:rPr>
        <w:t>学习。</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5. 毕业设计的题目来自生产实践，并由校企双方导师指导在企业完成。</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6. 校企联合共建工程实践教育中心。（校企双方联合制定人才培养标准，共同建设课程体系和教学内容，共同实施培养过程，共同</w:t>
      </w:r>
      <w:r w:rsidRPr="008F70BF">
        <w:rPr>
          <w:rFonts w:ascii="仿宋_GB2312" w:eastAsia="仿宋_GB2312" w:hint="eastAsia"/>
          <w:sz w:val="28"/>
          <w:szCs w:val="28"/>
        </w:rPr>
        <w:lastRenderedPageBreak/>
        <w:t>评价培养质量工作开展情况）</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7. 专兼职教师队伍建设。（学校或专业有提升教师队伍工程经历的总体规划和具体措施，有计划地选送教师到企业工程岗位工作1-2年；高校从企业聘请具有丰富工程实践经验的工程技术人员和管理人员担任兼职教师，承担教学任务）</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8. 参加卓越计划的学生在4年内，有6门专业课由具备5年及以上企业工作经历的教师主讲。（原则上每个教师承担的主讲课程不超过两门）</w:t>
      </w:r>
    </w:p>
    <w:p w:rsidR="001A76F0" w:rsidRPr="008F70BF" w:rsidRDefault="001A76F0" w:rsidP="006740EA">
      <w:pPr>
        <w:ind w:firstLine="660"/>
        <w:rPr>
          <w:rFonts w:ascii="仿宋_GB2312" w:eastAsia="仿宋_GB2312"/>
          <w:sz w:val="28"/>
          <w:szCs w:val="28"/>
        </w:rPr>
      </w:pPr>
      <w:r w:rsidRPr="008F70BF">
        <w:rPr>
          <w:rFonts w:ascii="仿宋_GB2312" w:eastAsia="仿宋_GB2312" w:hint="eastAsia"/>
          <w:sz w:val="28"/>
          <w:szCs w:val="28"/>
        </w:rPr>
        <w:t>9.国际化</w:t>
      </w:r>
      <w:r w:rsidR="00350B86" w:rsidRPr="008F70BF">
        <w:rPr>
          <w:rFonts w:ascii="仿宋_GB2312" w:eastAsia="仿宋_GB2312" w:hint="eastAsia"/>
          <w:sz w:val="28"/>
          <w:szCs w:val="28"/>
        </w:rPr>
        <w:t>工程人才培养</w:t>
      </w:r>
      <w:r w:rsidRPr="008F70BF">
        <w:rPr>
          <w:rFonts w:ascii="仿宋_GB2312" w:eastAsia="仿宋_GB2312" w:hint="eastAsia"/>
          <w:sz w:val="28"/>
          <w:szCs w:val="28"/>
        </w:rPr>
        <w:t>。（设置国际化课程、采用国际化教学方式、建立国际化教师队伍、实施多模式国</w:t>
      </w:r>
      <w:r w:rsidR="00350B86" w:rsidRPr="008F70BF">
        <w:rPr>
          <w:rFonts w:ascii="仿宋_GB2312" w:eastAsia="仿宋_GB2312" w:hint="eastAsia"/>
          <w:sz w:val="28"/>
          <w:szCs w:val="28"/>
        </w:rPr>
        <w:t>际</w:t>
      </w:r>
      <w:r w:rsidRPr="008F70BF">
        <w:rPr>
          <w:rFonts w:ascii="仿宋_GB2312" w:eastAsia="仿宋_GB2312" w:hint="eastAsia"/>
          <w:sz w:val="28"/>
          <w:szCs w:val="28"/>
        </w:rPr>
        <w:t>合作办学）</w:t>
      </w:r>
    </w:p>
    <w:p w:rsidR="001A76F0" w:rsidRPr="008F70BF" w:rsidRDefault="001A76F0" w:rsidP="006740EA">
      <w:pPr>
        <w:ind w:firstLine="660"/>
        <w:rPr>
          <w:rFonts w:ascii="仿宋_GB2312" w:eastAsia="仿宋_GB2312"/>
          <w:sz w:val="28"/>
          <w:szCs w:val="28"/>
        </w:rPr>
      </w:pPr>
      <w:r w:rsidRPr="008F70BF">
        <w:rPr>
          <w:rFonts w:ascii="仿宋_GB2312" w:eastAsia="仿宋_GB2312"/>
          <w:sz w:val="28"/>
          <w:szCs w:val="28"/>
        </w:rPr>
        <w:br w:type="page"/>
      </w:r>
    </w:p>
    <w:p w:rsidR="001A76F0" w:rsidRDefault="001A76F0" w:rsidP="001A76F0">
      <w:pPr>
        <w:spacing w:line="560" w:lineRule="exact"/>
        <w:rPr>
          <w:rFonts w:ascii="仿宋_GB2312" w:eastAsia="仿宋_GB2312"/>
          <w:sz w:val="32"/>
          <w:szCs w:val="32"/>
        </w:rPr>
      </w:pPr>
      <w:r>
        <w:rPr>
          <w:rFonts w:ascii="仿宋_GB2312" w:eastAsia="仿宋_GB2312" w:hint="eastAsia"/>
          <w:sz w:val="32"/>
          <w:szCs w:val="32"/>
        </w:rPr>
        <w:lastRenderedPageBreak/>
        <w:t>附件3：</w:t>
      </w:r>
    </w:p>
    <w:p w:rsidR="001A76F0" w:rsidRDefault="001A76F0" w:rsidP="001A76F0">
      <w:pPr>
        <w:spacing w:line="560" w:lineRule="exact"/>
        <w:rPr>
          <w:rFonts w:ascii="仿宋_GB2312" w:eastAsia="仿宋_GB2312"/>
          <w:sz w:val="32"/>
          <w:szCs w:val="32"/>
        </w:rPr>
      </w:pPr>
    </w:p>
    <w:p w:rsidR="001A76F0" w:rsidRPr="00AE4922" w:rsidRDefault="001A76F0" w:rsidP="00AE4922">
      <w:pPr>
        <w:keepNext/>
        <w:keepLines/>
        <w:spacing w:after="330" w:line="500" w:lineRule="exact"/>
        <w:jc w:val="center"/>
        <w:outlineLvl w:val="0"/>
        <w:rPr>
          <w:rFonts w:ascii="方正小标宋简体" w:eastAsia="方正小标宋简体" w:hAnsi="方正小标宋简体" w:cs="方正小标宋简体"/>
          <w:b/>
          <w:bCs/>
          <w:kern w:val="44"/>
          <w:sz w:val="36"/>
          <w:szCs w:val="36"/>
        </w:rPr>
      </w:pPr>
      <w:r w:rsidRPr="00AE4922">
        <w:rPr>
          <w:rFonts w:ascii="方正小标宋简体" w:eastAsia="方正小标宋简体" w:hAnsi="方正小标宋简体" w:cs="方正小标宋简体" w:hint="eastAsia"/>
          <w:b/>
          <w:bCs/>
          <w:kern w:val="44"/>
          <w:sz w:val="36"/>
          <w:szCs w:val="36"/>
        </w:rPr>
        <w:t>**专业卓越计划实施情况补充报告</w:t>
      </w:r>
    </w:p>
    <w:p w:rsidR="00925219" w:rsidRPr="001A76F0" w:rsidRDefault="00925219" w:rsidP="001A76F0">
      <w:pPr>
        <w:spacing w:line="560" w:lineRule="exact"/>
        <w:jc w:val="center"/>
        <w:rPr>
          <w:rFonts w:ascii="方正小标宋简体" w:eastAsia="方正小标宋简体"/>
          <w:sz w:val="36"/>
          <w:szCs w:val="36"/>
        </w:rPr>
      </w:pPr>
    </w:p>
    <w:p w:rsidR="00925219" w:rsidRPr="008F70BF" w:rsidRDefault="00925219"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一、毕业要求对卓越计划通用标准的覆盖情况</w:t>
      </w:r>
    </w:p>
    <w:p w:rsidR="00925219" w:rsidRPr="008F70BF" w:rsidRDefault="00925219" w:rsidP="00AC1C88">
      <w:pPr>
        <w:ind w:firstLine="660"/>
        <w:rPr>
          <w:rFonts w:ascii="仿宋_GB2312" w:eastAsia="仿宋_GB2312"/>
          <w:sz w:val="28"/>
          <w:szCs w:val="28"/>
        </w:rPr>
      </w:pPr>
      <w:r w:rsidRPr="008F70BF">
        <w:rPr>
          <w:rFonts w:ascii="仿宋_GB2312" w:eastAsia="仿宋_GB2312" w:hint="eastAsia"/>
          <w:sz w:val="28"/>
          <w:szCs w:val="28"/>
        </w:rPr>
        <w:t>明确列出本专业对于学生毕业的要求，并</w:t>
      </w:r>
      <w:r w:rsidR="00350B86" w:rsidRPr="008F70BF">
        <w:rPr>
          <w:rFonts w:ascii="仿宋_GB2312" w:eastAsia="仿宋_GB2312" w:hint="eastAsia"/>
          <w:sz w:val="28"/>
          <w:szCs w:val="28"/>
        </w:rPr>
        <w:t>注</w:t>
      </w:r>
      <w:r w:rsidRPr="008F70BF">
        <w:rPr>
          <w:rFonts w:ascii="仿宋_GB2312" w:eastAsia="仿宋_GB2312" w:hint="eastAsia"/>
          <w:sz w:val="28"/>
          <w:szCs w:val="28"/>
        </w:rPr>
        <w:t>明其中各项与卓越计划通用标准中本科工程型人才培养通用标准之间的关系，确保通用标准的11条要求完全被覆盖。</w:t>
      </w:r>
    </w:p>
    <w:p w:rsidR="00AC1C88" w:rsidRPr="008F70BF" w:rsidRDefault="00111E79"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二、课程体系整合情况</w:t>
      </w:r>
    </w:p>
    <w:p w:rsidR="006740EA" w:rsidRPr="008F70BF" w:rsidRDefault="0010736E" w:rsidP="006740EA">
      <w:pPr>
        <w:ind w:firstLine="660"/>
        <w:rPr>
          <w:rFonts w:ascii="仿宋_GB2312" w:eastAsia="仿宋_GB2312"/>
          <w:sz w:val="28"/>
          <w:szCs w:val="28"/>
        </w:rPr>
      </w:pPr>
      <w:r w:rsidRPr="008F70BF">
        <w:rPr>
          <w:rFonts w:ascii="仿宋_GB2312" w:eastAsia="仿宋_GB2312" w:hint="eastAsia"/>
          <w:sz w:val="28"/>
          <w:szCs w:val="28"/>
        </w:rPr>
        <w:t>阐述依据毕业要求对专业课程体系和教学内容进行改革和重组</w:t>
      </w:r>
      <w:r w:rsidR="00350B86" w:rsidRPr="008F70BF">
        <w:rPr>
          <w:rFonts w:ascii="仿宋_GB2312" w:eastAsia="仿宋_GB2312" w:hint="eastAsia"/>
          <w:sz w:val="28"/>
          <w:szCs w:val="28"/>
        </w:rPr>
        <w:t>的</w:t>
      </w:r>
      <w:r w:rsidRPr="008F70BF">
        <w:rPr>
          <w:rFonts w:ascii="仿宋_GB2312" w:eastAsia="仿宋_GB2312" w:hint="eastAsia"/>
          <w:sz w:val="28"/>
          <w:szCs w:val="28"/>
        </w:rPr>
        <w:t>具体做法和实施情况。</w:t>
      </w:r>
    </w:p>
    <w:p w:rsidR="00111E79" w:rsidRPr="008F70BF" w:rsidRDefault="006740EA" w:rsidP="00AC1C88">
      <w:pPr>
        <w:ind w:firstLine="660"/>
        <w:rPr>
          <w:rFonts w:ascii="仿宋_GB2312" w:eastAsia="仿宋_GB2312"/>
          <w:sz w:val="28"/>
          <w:szCs w:val="28"/>
        </w:rPr>
      </w:pPr>
      <w:r w:rsidRPr="008F70BF">
        <w:rPr>
          <w:rFonts w:ascii="仿宋_GB2312" w:eastAsia="仿宋_GB2312" w:hint="eastAsia"/>
          <w:sz w:val="28"/>
          <w:szCs w:val="28"/>
        </w:rPr>
        <w:t>（毕业要求的细化和落实情况应在认证自评报告第3部分毕业要求中体现）</w:t>
      </w:r>
    </w:p>
    <w:p w:rsidR="00925219" w:rsidRPr="008F70BF" w:rsidRDefault="0010736E"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三、教学方法改革情况</w:t>
      </w:r>
    </w:p>
    <w:p w:rsidR="006740EA" w:rsidRPr="008F70BF" w:rsidRDefault="006740EA" w:rsidP="00925219">
      <w:pPr>
        <w:ind w:firstLine="660"/>
        <w:rPr>
          <w:rFonts w:ascii="仿宋_GB2312" w:eastAsia="仿宋_GB2312"/>
          <w:sz w:val="28"/>
          <w:szCs w:val="28"/>
        </w:rPr>
      </w:pPr>
      <w:r w:rsidRPr="008F70BF">
        <w:rPr>
          <w:rFonts w:ascii="仿宋_GB2312" w:eastAsia="仿宋_GB2312" w:hint="eastAsia"/>
          <w:sz w:val="28"/>
          <w:szCs w:val="28"/>
        </w:rPr>
        <w:t>阐</w:t>
      </w:r>
      <w:r w:rsidR="0010736E" w:rsidRPr="008F70BF">
        <w:rPr>
          <w:rFonts w:ascii="仿宋_GB2312" w:eastAsia="仿宋_GB2312" w:hint="eastAsia"/>
          <w:sz w:val="28"/>
          <w:szCs w:val="28"/>
        </w:rPr>
        <w:t>述并用实例说明专业采取</w:t>
      </w:r>
      <w:r w:rsidR="00350B86" w:rsidRPr="008F70BF">
        <w:rPr>
          <w:rFonts w:ascii="仿宋_GB2312" w:eastAsia="仿宋_GB2312" w:hint="eastAsia"/>
          <w:sz w:val="28"/>
          <w:szCs w:val="28"/>
        </w:rPr>
        <w:t>哪些</w:t>
      </w:r>
      <w:r w:rsidR="0010736E" w:rsidRPr="008F70BF">
        <w:rPr>
          <w:rFonts w:ascii="仿宋_GB2312" w:eastAsia="仿宋_GB2312" w:hint="eastAsia"/>
          <w:sz w:val="28"/>
          <w:szCs w:val="28"/>
        </w:rPr>
        <w:t>措施组织开展教学方法改革，推动基于问题、基于案例、基于项目的学习等多种研究性学习方法。需要</w:t>
      </w:r>
      <w:r w:rsidR="00925219" w:rsidRPr="008F70BF">
        <w:rPr>
          <w:rFonts w:ascii="仿宋_GB2312" w:eastAsia="仿宋_GB2312" w:hint="eastAsia"/>
          <w:sz w:val="28"/>
          <w:szCs w:val="28"/>
        </w:rPr>
        <w:t>提供必要的证明材料。</w:t>
      </w:r>
    </w:p>
    <w:p w:rsidR="00925219" w:rsidRPr="008F70BF" w:rsidRDefault="00925219" w:rsidP="00925219">
      <w:pPr>
        <w:ind w:firstLine="660"/>
        <w:rPr>
          <w:rFonts w:ascii="仿宋_GB2312" w:eastAsia="仿宋_GB2312"/>
          <w:sz w:val="28"/>
          <w:szCs w:val="28"/>
        </w:rPr>
      </w:pPr>
      <w:r w:rsidRPr="008F70BF">
        <w:rPr>
          <w:rFonts w:ascii="仿宋_GB2312" w:eastAsia="仿宋_GB2312" w:hint="eastAsia"/>
          <w:sz w:val="28"/>
          <w:szCs w:val="28"/>
        </w:rPr>
        <w:t>（如本部分内容已在认证自评报告中体现，说明具体位置</w:t>
      </w:r>
      <w:r w:rsidR="00725594" w:rsidRPr="008F70BF">
        <w:rPr>
          <w:rFonts w:ascii="仿宋_GB2312" w:eastAsia="仿宋_GB2312" w:hint="eastAsia"/>
          <w:sz w:val="28"/>
          <w:szCs w:val="28"/>
        </w:rPr>
        <w:t>即可</w:t>
      </w:r>
      <w:r w:rsidRPr="008F70BF">
        <w:rPr>
          <w:rFonts w:ascii="仿宋_GB2312" w:eastAsia="仿宋_GB2312" w:hint="eastAsia"/>
          <w:sz w:val="28"/>
          <w:szCs w:val="28"/>
        </w:rPr>
        <w:t>）</w:t>
      </w:r>
    </w:p>
    <w:p w:rsidR="00925219" w:rsidRPr="008F70BF" w:rsidRDefault="0010736E"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四、企业学习情况</w:t>
      </w:r>
    </w:p>
    <w:p w:rsidR="006740EA" w:rsidRPr="008F70BF" w:rsidRDefault="00197087" w:rsidP="00197087">
      <w:pPr>
        <w:ind w:firstLine="660"/>
        <w:rPr>
          <w:rFonts w:ascii="仿宋_GB2312" w:eastAsia="仿宋_GB2312"/>
          <w:sz w:val="28"/>
          <w:szCs w:val="28"/>
        </w:rPr>
      </w:pPr>
      <w:r w:rsidRPr="008F70BF">
        <w:rPr>
          <w:rFonts w:ascii="仿宋_GB2312" w:eastAsia="仿宋_GB2312" w:hint="eastAsia"/>
          <w:sz w:val="28"/>
          <w:szCs w:val="28"/>
        </w:rPr>
        <w:t>不需要进行补充说明</w:t>
      </w:r>
      <w:r w:rsidR="006740EA" w:rsidRPr="008F70BF">
        <w:rPr>
          <w:rFonts w:ascii="仿宋_GB2312" w:eastAsia="仿宋_GB2312" w:hint="eastAsia"/>
          <w:sz w:val="28"/>
          <w:szCs w:val="28"/>
        </w:rPr>
        <w:t>。</w:t>
      </w:r>
    </w:p>
    <w:p w:rsidR="00925219" w:rsidRPr="008F70BF" w:rsidRDefault="006740EA" w:rsidP="00197087">
      <w:pPr>
        <w:ind w:firstLine="660"/>
        <w:rPr>
          <w:rFonts w:ascii="仿宋_GB2312" w:eastAsia="仿宋_GB2312"/>
          <w:sz w:val="28"/>
          <w:szCs w:val="28"/>
        </w:rPr>
      </w:pPr>
      <w:r w:rsidRPr="008F70BF">
        <w:rPr>
          <w:rFonts w:ascii="仿宋_GB2312" w:eastAsia="仿宋_GB2312" w:hint="eastAsia"/>
          <w:sz w:val="28"/>
          <w:szCs w:val="28"/>
        </w:rPr>
        <w:t>（根据自评报告撰写指南的要求，</w:t>
      </w:r>
      <w:r w:rsidR="0010736E" w:rsidRPr="008F70BF">
        <w:rPr>
          <w:rFonts w:ascii="仿宋_GB2312" w:eastAsia="仿宋_GB2312" w:hint="eastAsia"/>
          <w:sz w:val="28"/>
          <w:szCs w:val="28"/>
        </w:rPr>
        <w:t>应</w:t>
      </w:r>
      <w:r w:rsidR="00925219" w:rsidRPr="008F70BF">
        <w:rPr>
          <w:rFonts w:ascii="仿宋_GB2312" w:eastAsia="仿宋_GB2312" w:hint="eastAsia"/>
          <w:sz w:val="28"/>
          <w:szCs w:val="28"/>
        </w:rPr>
        <w:t>在认证自评报告</w:t>
      </w:r>
      <w:r w:rsidR="0010736E" w:rsidRPr="008F70BF">
        <w:rPr>
          <w:rFonts w:ascii="仿宋_GB2312" w:eastAsia="仿宋_GB2312" w:hint="eastAsia"/>
          <w:sz w:val="28"/>
          <w:szCs w:val="28"/>
        </w:rPr>
        <w:t>第7部分“支持条件”中</w:t>
      </w:r>
      <w:r w:rsidR="00925219" w:rsidRPr="008F70BF">
        <w:rPr>
          <w:rFonts w:ascii="仿宋_GB2312" w:eastAsia="仿宋_GB2312" w:hint="eastAsia"/>
          <w:sz w:val="28"/>
          <w:szCs w:val="28"/>
        </w:rPr>
        <w:t>“</w:t>
      </w:r>
      <w:r w:rsidR="00197087" w:rsidRPr="008F70BF">
        <w:rPr>
          <w:rFonts w:ascii="仿宋_GB2312" w:eastAsia="仿宋_GB2312" w:hint="eastAsia"/>
          <w:sz w:val="28"/>
          <w:szCs w:val="28"/>
        </w:rPr>
        <w:t>近三年学生实际进入企业实践基地的情况</w:t>
      </w:r>
      <w:r w:rsidR="00925219" w:rsidRPr="008F70BF">
        <w:rPr>
          <w:rFonts w:ascii="仿宋_GB2312" w:eastAsia="仿宋_GB2312" w:hint="eastAsia"/>
          <w:sz w:val="28"/>
          <w:szCs w:val="28"/>
        </w:rPr>
        <w:t>”表格中</w:t>
      </w:r>
      <w:r w:rsidR="00197087" w:rsidRPr="008F70BF">
        <w:rPr>
          <w:rFonts w:ascii="仿宋_GB2312" w:eastAsia="仿宋_GB2312" w:hint="eastAsia"/>
          <w:sz w:val="28"/>
          <w:szCs w:val="28"/>
        </w:rPr>
        <w:lastRenderedPageBreak/>
        <w:t>单</w:t>
      </w:r>
      <w:r w:rsidR="00925219" w:rsidRPr="008F70BF">
        <w:rPr>
          <w:rFonts w:ascii="仿宋_GB2312" w:eastAsia="仿宋_GB2312" w:hint="eastAsia"/>
          <w:sz w:val="28"/>
          <w:szCs w:val="28"/>
        </w:rPr>
        <w:t>列卓越计划学生的企业学习经历。</w:t>
      </w:r>
      <w:r w:rsidRPr="008F70BF">
        <w:rPr>
          <w:rFonts w:ascii="仿宋_GB2312" w:eastAsia="仿宋_GB2312" w:hint="eastAsia"/>
          <w:sz w:val="28"/>
          <w:szCs w:val="28"/>
        </w:rPr>
        <w:t>）</w:t>
      </w:r>
    </w:p>
    <w:p w:rsidR="00925219" w:rsidRPr="008F70BF" w:rsidRDefault="00197087"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五、毕业设计情况</w:t>
      </w:r>
    </w:p>
    <w:p w:rsidR="006740EA" w:rsidRPr="008F70BF" w:rsidRDefault="00197087" w:rsidP="00925219">
      <w:pPr>
        <w:ind w:firstLine="660"/>
        <w:rPr>
          <w:rFonts w:ascii="仿宋_GB2312" w:eastAsia="仿宋_GB2312"/>
          <w:sz w:val="28"/>
          <w:szCs w:val="28"/>
        </w:rPr>
      </w:pPr>
      <w:r w:rsidRPr="008F70BF">
        <w:rPr>
          <w:rFonts w:ascii="仿宋_GB2312" w:eastAsia="仿宋_GB2312" w:hint="eastAsia"/>
          <w:sz w:val="28"/>
          <w:szCs w:val="28"/>
        </w:rPr>
        <w:t>不需要进行补充说明</w:t>
      </w:r>
      <w:r w:rsidR="006740EA" w:rsidRPr="008F70BF">
        <w:rPr>
          <w:rFonts w:ascii="仿宋_GB2312" w:eastAsia="仿宋_GB2312" w:hint="eastAsia"/>
          <w:sz w:val="28"/>
          <w:szCs w:val="28"/>
        </w:rPr>
        <w:t>。</w:t>
      </w:r>
    </w:p>
    <w:p w:rsidR="00925219" w:rsidRPr="008F70BF" w:rsidRDefault="006740EA" w:rsidP="00925219">
      <w:pPr>
        <w:ind w:firstLine="660"/>
        <w:rPr>
          <w:rFonts w:ascii="仿宋_GB2312" w:eastAsia="仿宋_GB2312"/>
          <w:sz w:val="28"/>
          <w:szCs w:val="28"/>
        </w:rPr>
      </w:pPr>
      <w:r w:rsidRPr="008F70BF">
        <w:rPr>
          <w:rFonts w:ascii="仿宋_GB2312" w:eastAsia="仿宋_GB2312" w:hint="eastAsia"/>
          <w:sz w:val="28"/>
          <w:szCs w:val="28"/>
        </w:rPr>
        <w:t>（</w:t>
      </w:r>
      <w:r w:rsidR="00197087" w:rsidRPr="008F70BF">
        <w:rPr>
          <w:rFonts w:ascii="仿宋_GB2312" w:eastAsia="仿宋_GB2312" w:hint="eastAsia"/>
          <w:sz w:val="28"/>
          <w:szCs w:val="28"/>
        </w:rPr>
        <w:t>根据自</w:t>
      </w:r>
      <w:r w:rsidR="00725594" w:rsidRPr="008F70BF">
        <w:rPr>
          <w:rFonts w:ascii="仿宋_GB2312" w:eastAsia="仿宋_GB2312" w:hint="eastAsia"/>
          <w:sz w:val="28"/>
          <w:szCs w:val="28"/>
        </w:rPr>
        <w:t>评</w:t>
      </w:r>
      <w:r w:rsidR="00197087" w:rsidRPr="008F70BF">
        <w:rPr>
          <w:rFonts w:ascii="仿宋_GB2312" w:eastAsia="仿宋_GB2312" w:hint="eastAsia"/>
          <w:sz w:val="28"/>
          <w:szCs w:val="28"/>
        </w:rPr>
        <w:t>报告撰写指南的要求，应</w:t>
      </w:r>
      <w:r w:rsidR="00925219" w:rsidRPr="008F70BF">
        <w:rPr>
          <w:rFonts w:ascii="仿宋_GB2312" w:eastAsia="仿宋_GB2312" w:hint="eastAsia"/>
          <w:sz w:val="28"/>
          <w:szCs w:val="28"/>
        </w:rPr>
        <w:t>在认证自评报告附录要求提供的“毕业设计清单”中</w:t>
      </w:r>
      <w:r w:rsidR="00197087" w:rsidRPr="008F70BF">
        <w:rPr>
          <w:rFonts w:ascii="仿宋_GB2312" w:eastAsia="仿宋_GB2312" w:hint="eastAsia"/>
          <w:sz w:val="28"/>
          <w:szCs w:val="28"/>
        </w:rPr>
        <w:t>单列卓越计划学生的毕业设计清单</w:t>
      </w:r>
      <w:r w:rsidR="00925219" w:rsidRPr="008F70BF">
        <w:rPr>
          <w:rFonts w:ascii="仿宋_GB2312" w:eastAsia="仿宋_GB2312" w:hint="eastAsia"/>
          <w:sz w:val="28"/>
          <w:szCs w:val="28"/>
        </w:rPr>
        <w:t>。</w:t>
      </w:r>
      <w:r w:rsidRPr="008F70BF">
        <w:rPr>
          <w:rFonts w:ascii="仿宋_GB2312" w:eastAsia="仿宋_GB2312" w:hint="eastAsia"/>
          <w:sz w:val="28"/>
          <w:szCs w:val="28"/>
        </w:rPr>
        <w:t>）</w:t>
      </w:r>
    </w:p>
    <w:p w:rsidR="00925219" w:rsidRPr="008F70BF" w:rsidRDefault="00197087"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六、工程实践教育中心建设情况</w:t>
      </w:r>
    </w:p>
    <w:p w:rsidR="00725594" w:rsidRPr="008F70BF" w:rsidRDefault="006740EA" w:rsidP="00725594">
      <w:pPr>
        <w:ind w:firstLine="660"/>
        <w:rPr>
          <w:rFonts w:ascii="仿宋_GB2312" w:eastAsia="仿宋_GB2312"/>
          <w:sz w:val="28"/>
          <w:szCs w:val="28"/>
        </w:rPr>
      </w:pPr>
      <w:r w:rsidRPr="008F70BF">
        <w:rPr>
          <w:rFonts w:ascii="仿宋_GB2312" w:eastAsia="仿宋_GB2312" w:hint="eastAsia"/>
          <w:sz w:val="28"/>
          <w:szCs w:val="28"/>
        </w:rPr>
        <w:t>1</w:t>
      </w:r>
      <w:r w:rsidR="00725594" w:rsidRPr="008F70BF">
        <w:rPr>
          <w:rFonts w:ascii="仿宋_GB2312" w:eastAsia="仿宋_GB2312" w:hint="eastAsia"/>
          <w:sz w:val="28"/>
          <w:szCs w:val="28"/>
        </w:rPr>
        <w:t>. 组织管理体系。具体说明工程实践教育中心的组织架构、运行和管理机制、质量保障体系等。</w:t>
      </w:r>
    </w:p>
    <w:p w:rsidR="006740EA" w:rsidRPr="008F70BF" w:rsidRDefault="006740EA" w:rsidP="00725594">
      <w:pPr>
        <w:ind w:firstLine="660"/>
        <w:rPr>
          <w:rFonts w:ascii="仿宋_GB2312" w:eastAsia="仿宋_GB2312"/>
          <w:sz w:val="28"/>
          <w:szCs w:val="28"/>
        </w:rPr>
      </w:pPr>
      <w:r w:rsidRPr="008F70BF">
        <w:rPr>
          <w:rFonts w:ascii="仿宋_GB2312" w:eastAsia="仿宋_GB2312" w:hint="eastAsia"/>
          <w:sz w:val="28"/>
          <w:szCs w:val="28"/>
        </w:rPr>
        <w:t>2</w:t>
      </w:r>
      <w:r w:rsidR="00725594" w:rsidRPr="008F70BF">
        <w:rPr>
          <w:rFonts w:ascii="仿宋_GB2312" w:eastAsia="仿宋_GB2312" w:hint="eastAsia"/>
          <w:sz w:val="28"/>
          <w:szCs w:val="28"/>
        </w:rPr>
        <w:t>. 教学改革情况。校企双方联合制定人才培养标准，共同建设课程体系和教学内容，共同实施培养过程，共同评价培养质量工作开展情况。</w:t>
      </w:r>
    </w:p>
    <w:p w:rsidR="00725594" w:rsidRPr="008F70BF" w:rsidRDefault="00725594" w:rsidP="00725594">
      <w:pPr>
        <w:ind w:firstLine="660"/>
        <w:rPr>
          <w:rFonts w:ascii="仿宋_GB2312" w:eastAsia="仿宋_GB2312"/>
          <w:sz w:val="28"/>
          <w:szCs w:val="28"/>
        </w:rPr>
      </w:pPr>
      <w:r w:rsidRPr="008F70BF">
        <w:rPr>
          <w:rFonts w:ascii="仿宋_GB2312" w:eastAsia="仿宋_GB2312" w:hint="eastAsia"/>
          <w:sz w:val="28"/>
          <w:szCs w:val="28"/>
        </w:rPr>
        <w:t>（如本部分内容已在认证自评报告中体现，说明具体位置即可）</w:t>
      </w:r>
    </w:p>
    <w:p w:rsidR="00725594" w:rsidRPr="008F70BF" w:rsidRDefault="006740EA" w:rsidP="00725594">
      <w:pPr>
        <w:ind w:firstLine="660"/>
        <w:rPr>
          <w:rFonts w:ascii="仿宋_GB2312" w:eastAsia="仿宋_GB2312"/>
          <w:sz w:val="28"/>
          <w:szCs w:val="28"/>
        </w:rPr>
      </w:pPr>
      <w:r w:rsidRPr="008F70BF">
        <w:rPr>
          <w:rFonts w:ascii="仿宋_GB2312" w:eastAsia="仿宋_GB2312" w:hint="eastAsia"/>
          <w:sz w:val="28"/>
          <w:szCs w:val="28"/>
        </w:rPr>
        <w:t>3</w:t>
      </w:r>
      <w:r w:rsidR="00725594" w:rsidRPr="008F70BF">
        <w:rPr>
          <w:rFonts w:ascii="仿宋_GB2312" w:eastAsia="仿宋_GB2312" w:hint="eastAsia"/>
          <w:sz w:val="28"/>
          <w:szCs w:val="28"/>
        </w:rPr>
        <w:t>. 企业培养方案执行情况。校企双方共同制订的企业学习阶段培养方案的执行情况。</w:t>
      </w:r>
    </w:p>
    <w:p w:rsidR="00725594" w:rsidRPr="008F70BF" w:rsidRDefault="006740EA" w:rsidP="00725594">
      <w:pPr>
        <w:ind w:firstLine="660"/>
        <w:rPr>
          <w:rFonts w:ascii="仿宋_GB2312" w:eastAsia="仿宋_GB2312"/>
          <w:sz w:val="28"/>
          <w:szCs w:val="28"/>
        </w:rPr>
      </w:pPr>
      <w:r w:rsidRPr="008F70BF">
        <w:rPr>
          <w:rFonts w:ascii="仿宋_GB2312" w:eastAsia="仿宋_GB2312" w:hint="eastAsia"/>
          <w:sz w:val="28"/>
          <w:szCs w:val="28"/>
        </w:rPr>
        <w:t>4</w:t>
      </w:r>
      <w:r w:rsidR="00725594" w:rsidRPr="008F70BF">
        <w:rPr>
          <w:rFonts w:ascii="仿宋_GB2312" w:eastAsia="仿宋_GB2312" w:hint="eastAsia"/>
          <w:sz w:val="28"/>
          <w:szCs w:val="28"/>
        </w:rPr>
        <w:t>. 成效。概述工程实践教育中心建设以来取得的主要成效和经验。</w:t>
      </w:r>
    </w:p>
    <w:p w:rsidR="006740EA" w:rsidRPr="008F70BF" w:rsidRDefault="006740EA" w:rsidP="00725594">
      <w:pPr>
        <w:ind w:firstLine="660"/>
        <w:rPr>
          <w:rFonts w:ascii="仿宋_GB2312" w:eastAsia="仿宋_GB2312"/>
          <w:sz w:val="28"/>
          <w:szCs w:val="28"/>
        </w:rPr>
      </w:pPr>
      <w:r w:rsidRPr="008F70BF">
        <w:rPr>
          <w:rFonts w:ascii="仿宋_GB2312" w:eastAsia="仿宋_GB2312" w:hint="eastAsia"/>
          <w:sz w:val="28"/>
          <w:szCs w:val="28"/>
        </w:rPr>
        <w:t>（工程实践教育中心建设的基本情况，根据自评报告撰写指南的要求，应在认证自评报告第7部分“支持条件”中的“与企业合作建立实践基地的情况”表格中体现）</w:t>
      </w:r>
    </w:p>
    <w:p w:rsidR="00925219" w:rsidRPr="008F70BF" w:rsidRDefault="00725594"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七、</w:t>
      </w:r>
      <w:r w:rsidR="00925219" w:rsidRPr="008F70BF">
        <w:rPr>
          <w:rFonts w:ascii="黑体" w:eastAsia="黑体" w:hAnsi="黑体" w:hint="eastAsia"/>
          <w:sz w:val="30"/>
          <w:szCs w:val="30"/>
        </w:rPr>
        <w:t>专兼职教师队伍建设</w:t>
      </w:r>
      <w:r w:rsidRPr="008F70BF">
        <w:rPr>
          <w:rFonts w:ascii="黑体" w:eastAsia="黑体" w:hAnsi="黑体" w:hint="eastAsia"/>
          <w:sz w:val="30"/>
          <w:szCs w:val="30"/>
        </w:rPr>
        <w:t>情况</w:t>
      </w:r>
    </w:p>
    <w:p w:rsidR="006740EA" w:rsidRPr="008F70BF" w:rsidRDefault="00725594" w:rsidP="00925219">
      <w:pPr>
        <w:ind w:firstLine="660"/>
        <w:rPr>
          <w:rFonts w:ascii="仿宋_GB2312" w:eastAsia="仿宋_GB2312"/>
          <w:sz w:val="28"/>
          <w:szCs w:val="28"/>
        </w:rPr>
      </w:pPr>
      <w:r w:rsidRPr="008F70BF">
        <w:rPr>
          <w:rFonts w:ascii="仿宋_GB2312" w:eastAsia="仿宋_GB2312" w:hint="eastAsia"/>
          <w:sz w:val="28"/>
          <w:szCs w:val="28"/>
        </w:rPr>
        <w:t>不需要进行补充说明</w:t>
      </w:r>
      <w:r w:rsidR="006740EA" w:rsidRPr="008F70BF">
        <w:rPr>
          <w:rFonts w:ascii="仿宋_GB2312" w:eastAsia="仿宋_GB2312" w:hint="eastAsia"/>
          <w:sz w:val="28"/>
          <w:szCs w:val="28"/>
        </w:rPr>
        <w:t>。</w:t>
      </w:r>
    </w:p>
    <w:p w:rsidR="00925219" w:rsidRPr="008F70BF" w:rsidRDefault="006740EA" w:rsidP="00925219">
      <w:pPr>
        <w:ind w:firstLine="660"/>
        <w:rPr>
          <w:rFonts w:ascii="仿宋_GB2312" w:eastAsia="仿宋_GB2312"/>
          <w:sz w:val="28"/>
          <w:szCs w:val="28"/>
        </w:rPr>
      </w:pPr>
      <w:r w:rsidRPr="008F70BF">
        <w:rPr>
          <w:rFonts w:ascii="仿宋_GB2312" w:eastAsia="仿宋_GB2312" w:hint="eastAsia"/>
          <w:sz w:val="28"/>
          <w:szCs w:val="28"/>
        </w:rPr>
        <w:t>（</w:t>
      </w:r>
      <w:r w:rsidR="00725594" w:rsidRPr="008F70BF">
        <w:rPr>
          <w:rFonts w:ascii="仿宋_GB2312" w:eastAsia="仿宋_GB2312" w:hint="eastAsia"/>
          <w:sz w:val="28"/>
          <w:szCs w:val="28"/>
        </w:rPr>
        <w:t>根据自评报告撰写指南的要求</w:t>
      </w:r>
      <w:r w:rsidR="00A332CE" w:rsidRPr="008F70BF">
        <w:rPr>
          <w:rFonts w:ascii="仿宋_GB2312" w:eastAsia="仿宋_GB2312" w:hint="eastAsia"/>
          <w:sz w:val="28"/>
          <w:szCs w:val="28"/>
        </w:rPr>
        <w:t>，</w:t>
      </w:r>
      <w:r w:rsidR="00925219" w:rsidRPr="008F70BF">
        <w:rPr>
          <w:rFonts w:ascii="仿宋_GB2312" w:eastAsia="仿宋_GB2312" w:hint="eastAsia"/>
          <w:sz w:val="28"/>
          <w:szCs w:val="28"/>
        </w:rPr>
        <w:t>应分别在</w:t>
      </w:r>
      <w:r w:rsidR="00A332CE" w:rsidRPr="008F70BF">
        <w:rPr>
          <w:rFonts w:ascii="仿宋_GB2312" w:eastAsia="仿宋_GB2312" w:hint="eastAsia"/>
          <w:sz w:val="28"/>
          <w:szCs w:val="28"/>
        </w:rPr>
        <w:t>第6部分师资队伍</w:t>
      </w:r>
      <w:r w:rsidR="00A332CE" w:rsidRPr="008F70BF">
        <w:rPr>
          <w:rFonts w:ascii="仿宋_GB2312" w:eastAsia="仿宋_GB2312" w:hint="eastAsia"/>
          <w:sz w:val="28"/>
          <w:szCs w:val="28"/>
        </w:rPr>
        <w:lastRenderedPageBreak/>
        <w:t>和第7部分</w:t>
      </w:r>
      <w:r w:rsidR="00925219" w:rsidRPr="008F70BF">
        <w:rPr>
          <w:rFonts w:ascii="仿宋_GB2312" w:eastAsia="仿宋_GB2312" w:hint="eastAsia"/>
          <w:sz w:val="28"/>
          <w:szCs w:val="28"/>
        </w:rPr>
        <w:t>支持条件中体现。</w:t>
      </w:r>
      <w:r w:rsidRPr="008F70BF">
        <w:rPr>
          <w:rFonts w:ascii="仿宋_GB2312" w:eastAsia="仿宋_GB2312" w:hint="eastAsia"/>
          <w:sz w:val="28"/>
          <w:szCs w:val="28"/>
        </w:rPr>
        <w:t>）</w:t>
      </w:r>
    </w:p>
    <w:p w:rsidR="00925219" w:rsidRPr="008F70BF" w:rsidRDefault="00A332CE"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八、具有企业工作经历教师主讲</w:t>
      </w:r>
      <w:r w:rsidR="00925219" w:rsidRPr="008F70BF">
        <w:rPr>
          <w:rFonts w:ascii="黑体" w:eastAsia="黑体" w:hAnsi="黑体" w:hint="eastAsia"/>
          <w:sz w:val="30"/>
          <w:szCs w:val="30"/>
        </w:rPr>
        <w:t>课程</w:t>
      </w:r>
      <w:r w:rsidRPr="008F70BF">
        <w:rPr>
          <w:rFonts w:ascii="黑体" w:eastAsia="黑体" w:hAnsi="黑体" w:hint="eastAsia"/>
          <w:sz w:val="30"/>
          <w:szCs w:val="30"/>
        </w:rPr>
        <w:t>情况</w:t>
      </w:r>
      <w:r w:rsidR="00925219" w:rsidRPr="008F70BF">
        <w:rPr>
          <w:rFonts w:ascii="黑体" w:eastAsia="黑体" w:hAnsi="黑体" w:hint="eastAsia"/>
          <w:sz w:val="30"/>
          <w:szCs w:val="30"/>
        </w:rPr>
        <w:t>。</w:t>
      </w:r>
    </w:p>
    <w:p w:rsidR="006740EA" w:rsidRPr="008F70BF" w:rsidRDefault="00A332CE" w:rsidP="00925219">
      <w:pPr>
        <w:ind w:firstLine="660"/>
        <w:rPr>
          <w:rFonts w:ascii="仿宋_GB2312" w:eastAsia="仿宋_GB2312"/>
          <w:sz w:val="28"/>
          <w:szCs w:val="28"/>
        </w:rPr>
      </w:pPr>
      <w:r w:rsidRPr="008F70BF">
        <w:rPr>
          <w:rFonts w:ascii="仿宋_GB2312" w:eastAsia="仿宋_GB2312" w:hint="eastAsia"/>
          <w:sz w:val="28"/>
          <w:szCs w:val="28"/>
        </w:rPr>
        <w:t>不需要进行补充说明</w:t>
      </w:r>
      <w:r w:rsidR="006740EA" w:rsidRPr="008F70BF">
        <w:rPr>
          <w:rFonts w:ascii="仿宋_GB2312" w:eastAsia="仿宋_GB2312" w:hint="eastAsia"/>
          <w:sz w:val="28"/>
          <w:szCs w:val="28"/>
        </w:rPr>
        <w:t>。</w:t>
      </w:r>
    </w:p>
    <w:p w:rsidR="00925219" w:rsidRPr="008F70BF" w:rsidRDefault="006740EA" w:rsidP="00925219">
      <w:pPr>
        <w:ind w:firstLine="660"/>
        <w:rPr>
          <w:rFonts w:ascii="仿宋_GB2312" w:eastAsia="仿宋_GB2312"/>
          <w:sz w:val="28"/>
          <w:szCs w:val="28"/>
        </w:rPr>
      </w:pPr>
      <w:r w:rsidRPr="008F70BF">
        <w:rPr>
          <w:rFonts w:ascii="仿宋_GB2312" w:eastAsia="仿宋_GB2312" w:hint="eastAsia"/>
          <w:sz w:val="28"/>
          <w:szCs w:val="28"/>
        </w:rPr>
        <w:t>（</w:t>
      </w:r>
      <w:r w:rsidR="00A332CE" w:rsidRPr="008F70BF">
        <w:rPr>
          <w:rFonts w:ascii="仿宋_GB2312" w:eastAsia="仿宋_GB2312" w:hint="eastAsia"/>
          <w:sz w:val="28"/>
          <w:szCs w:val="28"/>
        </w:rPr>
        <w:t>根据自评报告撰写指南的要求，应在第6部分师资队伍“近四年由企业或行业兼职教师承担的课程”表中体现。</w:t>
      </w:r>
      <w:r w:rsidRPr="008F70BF">
        <w:rPr>
          <w:rFonts w:ascii="仿宋_GB2312" w:eastAsia="仿宋_GB2312" w:hint="eastAsia"/>
          <w:sz w:val="28"/>
          <w:szCs w:val="28"/>
        </w:rPr>
        <w:t>）</w:t>
      </w:r>
    </w:p>
    <w:p w:rsidR="00925219" w:rsidRPr="008F70BF" w:rsidRDefault="00A332CE" w:rsidP="008F70BF">
      <w:pPr>
        <w:spacing w:line="560" w:lineRule="exact"/>
        <w:ind w:firstLine="645"/>
        <w:rPr>
          <w:rFonts w:ascii="黑体" w:eastAsia="黑体" w:hAnsi="黑体"/>
          <w:sz w:val="30"/>
          <w:szCs w:val="30"/>
        </w:rPr>
      </w:pPr>
      <w:r w:rsidRPr="008F70BF">
        <w:rPr>
          <w:rFonts w:ascii="黑体" w:eastAsia="黑体" w:hAnsi="黑体" w:hint="eastAsia"/>
          <w:sz w:val="30"/>
          <w:szCs w:val="30"/>
        </w:rPr>
        <w:t>九、</w:t>
      </w:r>
      <w:r w:rsidR="00925219" w:rsidRPr="008F70BF">
        <w:rPr>
          <w:rFonts w:ascii="黑体" w:eastAsia="黑体" w:hAnsi="黑体" w:hint="eastAsia"/>
          <w:sz w:val="30"/>
          <w:szCs w:val="30"/>
        </w:rPr>
        <w:t>国际化</w:t>
      </w:r>
      <w:r w:rsidR="00350B86" w:rsidRPr="008F70BF">
        <w:rPr>
          <w:rFonts w:ascii="黑体" w:eastAsia="黑体" w:hAnsi="黑体" w:hint="eastAsia"/>
          <w:sz w:val="30"/>
          <w:szCs w:val="30"/>
        </w:rPr>
        <w:t>工程人才培养</w:t>
      </w:r>
      <w:r w:rsidR="00925219" w:rsidRPr="008F70BF">
        <w:rPr>
          <w:rFonts w:ascii="黑体" w:eastAsia="黑体" w:hAnsi="黑体" w:hint="eastAsia"/>
          <w:sz w:val="30"/>
          <w:szCs w:val="30"/>
        </w:rPr>
        <w:t>。</w:t>
      </w:r>
    </w:p>
    <w:p w:rsidR="00925219" w:rsidRPr="008F70BF" w:rsidRDefault="006740EA" w:rsidP="00925219">
      <w:pPr>
        <w:ind w:firstLine="660"/>
        <w:rPr>
          <w:rFonts w:ascii="仿宋_GB2312" w:eastAsia="仿宋_GB2312"/>
          <w:sz w:val="28"/>
          <w:szCs w:val="28"/>
        </w:rPr>
      </w:pPr>
      <w:r w:rsidRPr="008F70BF">
        <w:rPr>
          <w:rFonts w:ascii="仿宋_GB2312" w:eastAsia="仿宋_GB2312" w:hint="eastAsia"/>
          <w:sz w:val="28"/>
          <w:szCs w:val="28"/>
        </w:rPr>
        <w:t>描述并用实例说明专业采取</w:t>
      </w:r>
      <w:r w:rsidR="00350B86" w:rsidRPr="008F70BF">
        <w:rPr>
          <w:rFonts w:ascii="仿宋_GB2312" w:eastAsia="仿宋_GB2312" w:hint="eastAsia"/>
          <w:sz w:val="28"/>
          <w:szCs w:val="28"/>
        </w:rPr>
        <w:t>哪些</w:t>
      </w:r>
      <w:r w:rsidRPr="008F70BF">
        <w:rPr>
          <w:rFonts w:ascii="仿宋_GB2312" w:eastAsia="仿宋_GB2312" w:hint="eastAsia"/>
          <w:sz w:val="28"/>
          <w:szCs w:val="28"/>
        </w:rPr>
        <w:t>措施推动国际化</w:t>
      </w:r>
      <w:r w:rsidR="00350B86" w:rsidRPr="008F70BF">
        <w:rPr>
          <w:rFonts w:ascii="仿宋_GB2312" w:eastAsia="仿宋_GB2312" w:hint="eastAsia"/>
          <w:sz w:val="28"/>
          <w:szCs w:val="28"/>
        </w:rPr>
        <w:t>工程人才培养</w:t>
      </w:r>
      <w:r w:rsidRPr="008F70BF">
        <w:rPr>
          <w:rFonts w:ascii="仿宋_GB2312" w:eastAsia="仿宋_GB2312" w:hint="eastAsia"/>
          <w:sz w:val="28"/>
          <w:szCs w:val="28"/>
        </w:rPr>
        <w:t>。</w:t>
      </w:r>
    </w:p>
    <w:sectPr w:rsidR="00925219" w:rsidRPr="008F70BF" w:rsidSect="00974F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841" w:rsidRDefault="00375841" w:rsidP="004D3867">
      <w:r>
        <w:separator/>
      </w:r>
    </w:p>
  </w:endnote>
  <w:endnote w:type="continuationSeparator" w:id="1">
    <w:p w:rsidR="00375841" w:rsidRDefault="00375841" w:rsidP="004D38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4609"/>
      <w:docPartObj>
        <w:docPartGallery w:val="Page Numbers (Bottom of Page)"/>
        <w:docPartUnique/>
      </w:docPartObj>
    </w:sdtPr>
    <w:sdtContent>
      <w:p w:rsidR="007C5BF0" w:rsidRDefault="00155612">
        <w:pPr>
          <w:pStyle w:val="a4"/>
          <w:jc w:val="center"/>
        </w:pPr>
        <w:r w:rsidRPr="00155612">
          <w:fldChar w:fldCharType="begin"/>
        </w:r>
        <w:r w:rsidR="00953A76">
          <w:instrText xml:space="preserve"> PAGE   \* MERGEFORMAT </w:instrText>
        </w:r>
        <w:r w:rsidRPr="00155612">
          <w:fldChar w:fldCharType="separate"/>
        </w:r>
        <w:r w:rsidR="00EE2F77" w:rsidRPr="00EE2F77">
          <w:rPr>
            <w:noProof/>
            <w:lang w:val="zh-CN"/>
          </w:rPr>
          <w:t>2</w:t>
        </w:r>
        <w:r>
          <w:rPr>
            <w:noProof/>
            <w:lang w:val="zh-CN"/>
          </w:rPr>
          <w:fldChar w:fldCharType="end"/>
        </w:r>
      </w:p>
    </w:sdtContent>
  </w:sdt>
  <w:p w:rsidR="007C5BF0" w:rsidRDefault="007C5B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841" w:rsidRDefault="00375841" w:rsidP="004D3867">
      <w:r>
        <w:separator/>
      </w:r>
    </w:p>
  </w:footnote>
  <w:footnote w:type="continuationSeparator" w:id="1">
    <w:p w:rsidR="00375841" w:rsidRDefault="00375841" w:rsidP="004D38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234E"/>
    <w:rsid w:val="00000D2B"/>
    <w:rsid w:val="0000250A"/>
    <w:rsid w:val="00025F58"/>
    <w:rsid w:val="00062A65"/>
    <w:rsid w:val="00084113"/>
    <w:rsid w:val="000A11C8"/>
    <w:rsid w:val="000A7B0F"/>
    <w:rsid w:val="000F234E"/>
    <w:rsid w:val="000F39FF"/>
    <w:rsid w:val="0010736E"/>
    <w:rsid w:val="00111E79"/>
    <w:rsid w:val="00125741"/>
    <w:rsid w:val="001530CA"/>
    <w:rsid w:val="00155612"/>
    <w:rsid w:val="00161BF5"/>
    <w:rsid w:val="001925AC"/>
    <w:rsid w:val="00197087"/>
    <w:rsid w:val="001A5254"/>
    <w:rsid w:val="001A56BD"/>
    <w:rsid w:val="001A76F0"/>
    <w:rsid w:val="001D1CAA"/>
    <w:rsid w:val="00205E68"/>
    <w:rsid w:val="00210FA1"/>
    <w:rsid w:val="002146B5"/>
    <w:rsid w:val="00225736"/>
    <w:rsid w:val="00225987"/>
    <w:rsid w:val="00227B45"/>
    <w:rsid w:val="002312F8"/>
    <w:rsid w:val="00232114"/>
    <w:rsid w:val="00235BC3"/>
    <w:rsid w:val="00251375"/>
    <w:rsid w:val="0026640C"/>
    <w:rsid w:val="002E37C0"/>
    <w:rsid w:val="002F7183"/>
    <w:rsid w:val="00335DC4"/>
    <w:rsid w:val="00340914"/>
    <w:rsid w:val="003428BA"/>
    <w:rsid w:val="00350B86"/>
    <w:rsid w:val="00351FD1"/>
    <w:rsid w:val="00361DC2"/>
    <w:rsid w:val="00371754"/>
    <w:rsid w:val="00375841"/>
    <w:rsid w:val="00376141"/>
    <w:rsid w:val="00383185"/>
    <w:rsid w:val="003901CE"/>
    <w:rsid w:val="003A6ACC"/>
    <w:rsid w:val="003B1CF1"/>
    <w:rsid w:val="003E35AB"/>
    <w:rsid w:val="003F0A02"/>
    <w:rsid w:val="003F1110"/>
    <w:rsid w:val="00403587"/>
    <w:rsid w:val="00414BC2"/>
    <w:rsid w:val="00427713"/>
    <w:rsid w:val="00433A53"/>
    <w:rsid w:val="00434110"/>
    <w:rsid w:val="004351B5"/>
    <w:rsid w:val="00440D46"/>
    <w:rsid w:val="00444AE2"/>
    <w:rsid w:val="00460DD7"/>
    <w:rsid w:val="00481C0F"/>
    <w:rsid w:val="004823DB"/>
    <w:rsid w:val="00484B0F"/>
    <w:rsid w:val="00493DD4"/>
    <w:rsid w:val="00496861"/>
    <w:rsid w:val="004D3867"/>
    <w:rsid w:val="004E032D"/>
    <w:rsid w:val="004E1D09"/>
    <w:rsid w:val="004E7CAA"/>
    <w:rsid w:val="004F2955"/>
    <w:rsid w:val="004F64D6"/>
    <w:rsid w:val="00530E3D"/>
    <w:rsid w:val="005330C8"/>
    <w:rsid w:val="00545873"/>
    <w:rsid w:val="00592B7E"/>
    <w:rsid w:val="005A6A90"/>
    <w:rsid w:val="005C1F35"/>
    <w:rsid w:val="005D322E"/>
    <w:rsid w:val="006236AB"/>
    <w:rsid w:val="00640E68"/>
    <w:rsid w:val="006411CC"/>
    <w:rsid w:val="006433E5"/>
    <w:rsid w:val="006434DF"/>
    <w:rsid w:val="00647192"/>
    <w:rsid w:val="006740EA"/>
    <w:rsid w:val="0069119B"/>
    <w:rsid w:val="00695FE5"/>
    <w:rsid w:val="006973DD"/>
    <w:rsid w:val="006A6210"/>
    <w:rsid w:val="006D13F5"/>
    <w:rsid w:val="006D7F9D"/>
    <w:rsid w:val="006E765D"/>
    <w:rsid w:val="006F6C4C"/>
    <w:rsid w:val="00725594"/>
    <w:rsid w:val="00737985"/>
    <w:rsid w:val="00751A06"/>
    <w:rsid w:val="0075417F"/>
    <w:rsid w:val="00755889"/>
    <w:rsid w:val="0076347A"/>
    <w:rsid w:val="00775E66"/>
    <w:rsid w:val="00783464"/>
    <w:rsid w:val="007A6DC1"/>
    <w:rsid w:val="007C5BF0"/>
    <w:rsid w:val="007E42FC"/>
    <w:rsid w:val="00811224"/>
    <w:rsid w:val="00814611"/>
    <w:rsid w:val="0081486D"/>
    <w:rsid w:val="00817BE5"/>
    <w:rsid w:val="0084439E"/>
    <w:rsid w:val="00846CCC"/>
    <w:rsid w:val="00880E4C"/>
    <w:rsid w:val="00887BE8"/>
    <w:rsid w:val="00892F92"/>
    <w:rsid w:val="00896FF5"/>
    <w:rsid w:val="008B3C47"/>
    <w:rsid w:val="008B6396"/>
    <w:rsid w:val="008F0CB2"/>
    <w:rsid w:val="008F70BF"/>
    <w:rsid w:val="0090469D"/>
    <w:rsid w:val="0091602F"/>
    <w:rsid w:val="00922020"/>
    <w:rsid w:val="00925219"/>
    <w:rsid w:val="009254C2"/>
    <w:rsid w:val="00926292"/>
    <w:rsid w:val="00953A76"/>
    <w:rsid w:val="00974FAD"/>
    <w:rsid w:val="00977871"/>
    <w:rsid w:val="00983317"/>
    <w:rsid w:val="009B54BC"/>
    <w:rsid w:val="009C46F2"/>
    <w:rsid w:val="009D0229"/>
    <w:rsid w:val="009D0CA1"/>
    <w:rsid w:val="009D692A"/>
    <w:rsid w:val="009E15BE"/>
    <w:rsid w:val="00A063FD"/>
    <w:rsid w:val="00A1472F"/>
    <w:rsid w:val="00A14AE6"/>
    <w:rsid w:val="00A20041"/>
    <w:rsid w:val="00A207E2"/>
    <w:rsid w:val="00A332CE"/>
    <w:rsid w:val="00A60D96"/>
    <w:rsid w:val="00A62D8D"/>
    <w:rsid w:val="00A77844"/>
    <w:rsid w:val="00A97928"/>
    <w:rsid w:val="00AA1A8D"/>
    <w:rsid w:val="00AA76BB"/>
    <w:rsid w:val="00AB34F2"/>
    <w:rsid w:val="00AB6DA3"/>
    <w:rsid w:val="00AC1391"/>
    <w:rsid w:val="00AC1C88"/>
    <w:rsid w:val="00AE4922"/>
    <w:rsid w:val="00AF5094"/>
    <w:rsid w:val="00B002E8"/>
    <w:rsid w:val="00B202C0"/>
    <w:rsid w:val="00B27221"/>
    <w:rsid w:val="00B60AB8"/>
    <w:rsid w:val="00B64821"/>
    <w:rsid w:val="00BA0CB9"/>
    <w:rsid w:val="00BA3422"/>
    <w:rsid w:val="00BC0CE1"/>
    <w:rsid w:val="00BC1C8A"/>
    <w:rsid w:val="00BC4C98"/>
    <w:rsid w:val="00BF1B60"/>
    <w:rsid w:val="00C0716A"/>
    <w:rsid w:val="00C0723A"/>
    <w:rsid w:val="00C110C7"/>
    <w:rsid w:val="00C4482A"/>
    <w:rsid w:val="00C45D6D"/>
    <w:rsid w:val="00C46FDC"/>
    <w:rsid w:val="00C51123"/>
    <w:rsid w:val="00C54609"/>
    <w:rsid w:val="00C6766C"/>
    <w:rsid w:val="00C7430F"/>
    <w:rsid w:val="00C94BBA"/>
    <w:rsid w:val="00CC339E"/>
    <w:rsid w:val="00CD0E18"/>
    <w:rsid w:val="00CD3B54"/>
    <w:rsid w:val="00CE0D6E"/>
    <w:rsid w:val="00CF6321"/>
    <w:rsid w:val="00D07E62"/>
    <w:rsid w:val="00D20D06"/>
    <w:rsid w:val="00D22BA8"/>
    <w:rsid w:val="00D34CBC"/>
    <w:rsid w:val="00D84CB9"/>
    <w:rsid w:val="00D90E94"/>
    <w:rsid w:val="00DA4952"/>
    <w:rsid w:val="00DA4FC6"/>
    <w:rsid w:val="00DB6193"/>
    <w:rsid w:val="00DD3496"/>
    <w:rsid w:val="00DE5830"/>
    <w:rsid w:val="00E058A3"/>
    <w:rsid w:val="00E65CD3"/>
    <w:rsid w:val="00E75F5E"/>
    <w:rsid w:val="00E80F48"/>
    <w:rsid w:val="00EB23ED"/>
    <w:rsid w:val="00ED5A7D"/>
    <w:rsid w:val="00EE2F77"/>
    <w:rsid w:val="00EE39C3"/>
    <w:rsid w:val="00F070B9"/>
    <w:rsid w:val="00F37895"/>
    <w:rsid w:val="00F63424"/>
    <w:rsid w:val="00F65AA9"/>
    <w:rsid w:val="00FA028E"/>
    <w:rsid w:val="00FA180C"/>
    <w:rsid w:val="00FA45EC"/>
    <w:rsid w:val="00FB4DB8"/>
    <w:rsid w:val="00FF5162"/>
    <w:rsid w:val="00FF5F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B5"/>
    <w:pPr>
      <w:widowControl w:val="0"/>
      <w:jc w:val="both"/>
    </w:pPr>
  </w:style>
  <w:style w:type="paragraph" w:styleId="1">
    <w:name w:val="heading 1"/>
    <w:basedOn w:val="a"/>
    <w:next w:val="a"/>
    <w:link w:val="1Char"/>
    <w:qFormat/>
    <w:rsid w:val="001A76F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uiPriority w:val="9"/>
    <w:semiHidden/>
    <w:unhideWhenUsed/>
    <w:qFormat/>
    <w:rsid w:val="00974F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3867"/>
    <w:rPr>
      <w:sz w:val="18"/>
      <w:szCs w:val="18"/>
    </w:rPr>
  </w:style>
  <w:style w:type="paragraph" w:styleId="a4">
    <w:name w:val="footer"/>
    <w:basedOn w:val="a"/>
    <w:link w:val="Char0"/>
    <w:uiPriority w:val="99"/>
    <w:unhideWhenUsed/>
    <w:rsid w:val="004D3867"/>
    <w:pPr>
      <w:tabs>
        <w:tab w:val="center" w:pos="4153"/>
        <w:tab w:val="right" w:pos="8306"/>
      </w:tabs>
      <w:snapToGrid w:val="0"/>
      <w:jc w:val="left"/>
    </w:pPr>
    <w:rPr>
      <w:sz w:val="18"/>
      <w:szCs w:val="18"/>
    </w:rPr>
  </w:style>
  <w:style w:type="character" w:customStyle="1" w:styleId="Char0">
    <w:name w:val="页脚 Char"/>
    <w:basedOn w:val="a0"/>
    <w:link w:val="a4"/>
    <w:uiPriority w:val="99"/>
    <w:rsid w:val="004D3867"/>
    <w:rPr>
      <w:sz w:val="18"/>
      <w:szCs w:val="18"/>
    </w:rPr>
  </w:style>
  <w:style w:type="paragraph" w:styleId="a5">
    <w:name w:val="List Paragraph"/>
    <w:basedOn w:val="a"/>
    <w:uiPriority w:val="99"/>
    <w:qFormat/>
    <w:rsid w:val="00BF1B60"/>
    <w:pPr>
      <w:ind w:firstLineChars="200" w:firstLine="420"/>
    </w:pPr>
  </w:style>
  <w:style w:type="character" w:customStyle="1" w:styleId="1Char">
    <w:name w:val="标题 1 Char"/>
    <w:basedOn w:val="a0"/>
    <w:link w:val="1"/>
    <w:rsid w:val="001A76F0"/>
    <w:rPr>
      <w:rFonts w:ascii="Times New Roman" w:eastAsia="宋体" w:hAnsi="Times New Roman" w:cs="Times New Roman"/>
      <w:b/>
      <w:bCs/>
      <w:kern w:val="44"/>
      <w:sz w:val="44"/>
      <w:szCs w:val="44"/>
    </w:rPr>
  </w:style>
  <w:style w:type="paragraph" w:styleId="a6">
    <w:name w:val="Balloon Text"/>
    <w:basedOn w:val="a"/>
    <w:link w:val="Char1"/>
    <w:uiPriority w:val="99"/>
    <w:semiHidden/>
    <w:unhideWhenUsed/>
    <w:rsid w:val="00361DC2"/>
    <w:rPr>
      <w:sz w:val="18"/>
      <w:szCs w:val="18"/>
    </w:rPr>
  </w:style>
  <w:style w:type="character" w:customStyle="1" w:styleId="Char1">
    <w:name w:val="批注框文本 Char"/>
    <w:basedOn w:val="a0"/>
    <w:link w:val="a6"/>
    <w:uiPriority w:val="99"/>
    <w:semiHidden/>
    <w:rsid w:val="00361DC2"/>
    <w:rPr>
      <w:sz w:val="18"/>
      <w:szCs w:val="18"/>
    </w:rPr>
  </w:style>
  <w:style w:type="character" w:customStyle="1" w:styleId="3Char">
    <w:name w:val="标题 3 Char"/>
    <w:basedOn w:val="a0"/>
    <w:link w:val="3"/>
    <w:uiPriority w:val="9"/>
    <w:semiHidden/>
    <w:rsid w:val="00974FAD"/>
    <w:rPr>
      <w:b/>
      <w:bCs/>
      <w:sz w:val="32"/>
      <w:szCs w:val="32"/>
    </w:rPr>
  </w:style>
  <w:style w:type="character" w:styleId="a7">
    <w:name w:val="annotation reference"/>
    <w:basedOn w:val="a0"/>
    <w:uiPriority w:val="99"/>
    <w:semiHidden/>
    <w:unhideWhenUsed/>
    <w:rsid w:val="007C5BF0"/>
    <w:rPr>
      <w:sz w:val="21"/>
      <w:szCs w:val="21"/>
    </w:rPr>
  </w:style>
  <w:style w:type="paragraph" w:styleId="a8">
    <w:name w:val="annotation text"/>
    <w:basedOn w:val="a"/>
    <w:link w:val="Char2"/>
    <w:uiPriority w:val="99"/>
    <w:semiHidden/>
    <w:unhideWhenUsed/>
    <w:rsid w:val="007C5BF0"/>
    <w:pPr>
      <w:jc w:val="left"/>
    </w:pPr>
  </w:style>
  <w:style w:type="character" w:customStyle="1" w:styleId="Char2">
    <w:name w:val="批注文字 Char"/>
    <w:basedOn w:val="a0"/>
    <w:link w:val="a8"/>
    <w:uiPriority w:val="99"/>
    <w:semiHidden/>
    <w:rsid w:val="007C5BF0"/>
  </w:style>
  <w:style w:type="paragraph" w:styleId="a9">
    <w:name w:val="annotation subject"/>
    <w:basedOn w:val="a8"/>
    <w:next w:val="a8"/>
    <w:link w:val="Char3"/>
    <w:uiPriority w:val="99"/>
    <w:semiHidden/>
    <w:unhideWhenUsed/>
    <w:rsid w:val="007C5BF0"/>
    <w:rPr>
      <w:b/>
      <w:bCs/>
    </w:rPr>
  </w:style>
  <w:style w:type="character" w:customStyle="1" w:styleId="Char3">
    <w:name w:val="批注主题 Char"/>
    <w:basedOn w:val="Char2"/>
    <w:link w:val="a9"/>
    <w:uiPriority w:val="99"/>
    <w:semiHidden/>
    <w:rsid w:val="007C5BF0"/>
    <w:rPr>
      <w:b/>
      <w:bCs/>
    </w:rPr>
  </w:style>
  <w:style w:type="paragraph" w:styleId="aa">
    <w:name w:val="Normal (Web)"/>
    <w:basedOn w:val="a"/>
    <w:uiPriority w:val="99"/>
    <w:semiHidden/>
    <w:unhideWhenUsed/>
    <w:rsid w:val="00DA4FC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76F0"/>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3">
    <w:name w:val="heading 3"/>
    <w:basedOn w:val="a"/>
    <w:next w:val="a"/>
    <w:link w:val="3Char"/>
    <w:uiPriority w:val="9"/>
    <w:semiHidden/>
    <w:unhideWhenUsed/>
    <w:qFormat/>
    <w:rsid w:val="00974FA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8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3867"/>
    <w:rPr>
      <w:sz w:val="18"/>
      <w:szCs w:val="18"/>
    </w:rPr>
  </w:style>
  <w:style w:type="paragraph" w:styleId="a4">
    <w:name w:val="footer"/>
    <w:basedOn w:val="a"/>
    <w:link w:val="Char0"/>
    <w:uiPriority w:val="99"/>
    <w:unhideWhenUsed/>
    <w:rsid w:val="004D3867"/>
    <w:pPr>
      <w:tabs>
        <w:tab w:val="center" w:pos="4153"/>
        <w:tab w:val="right" w:pos="8306"/>
      </w:tabs>
      <w:snapToGrid w:val="0"/>
      <w:jc w:val="left"/>
    </w:pPr>
    <w:rPr>
      <w:sz w:val="18"/>
      <w:szCs w:val="18"/>
    </w:rPr>
  </w:style>
  <w:style w:type="character" w:customStyle="1" w:styleId="Char0">
    <w:name w:val="页脚 Char"/>
    <w:basedOn w:val="a0"/>
    <w:link w:val="a4"/>
    <w:uiPriority w:val="99"/>
    <w:rsid w:val="004D3867"/>
    <w:rPr>
      <w:sz w:val="18"/>
      <w:szCs w:val="18"/>
    </w:rPr>
  </w:style>
  <w:style w:type="paragraph" w:styleId="a5">
    <w:name w:val="List Paragraph"/>
    <w:basedOn w:val="a"/>
    <w:uiPriority w:val="99"/>
    <w:qFormat/>
    <w:rsid w:val="00BF1B60"/>
    <w:pPr>
      <w:ind w:firstLineChars="200" w:firstLine="420"/>
    </w:pPr>
  </w:style>
  <w:style w:type="character" w:customStyle="1" w:styleId="1Char">
    <w:name w:val="标题 1 Char"/>
    <w:basedOn w:val="a0"/>
    <w:link w:val="1"/>
    <w:rsid w:val="001A76F0"/>
    <w:rPr>
      <w:rFonts w:ascii="Times New Roman" w:eastAsia="宋体" w:hAnsi="Times New Roman" w:cs="Times New Roman"/>
      <w:b/>
      <w:bCs/>
      <w:kern w:val="44"/>
      <w:sz w:val="44"/>
      <w:szCs w:val="44"/>
    </w:rPr>
  </w:style>
  <w:style w:type="paragraph" w:styleId="a6">
    <w:name w:val="Balloon Text"/>
    <w:basedOn w:val="a"/>
    <w:link w:val="Char1"/>
    <w:uiPriority w:val="99"/>
    <w:semiHidden/>
    <w:unhideWhenUsed/>
    <w:rsid w:val="00361DC2"/>
    <w:rPr>
      <w:sz w:val="18"/>
      <w:szCs w:val="18"/>
    </w:rPr>
  </w:style>
  <w:style w:type="character" w:customStyle="1" w:styleId="Char1">
    <w:name w:val="批注框文本 Char"/>
    <w:basedOn w:val="a0"/>
    <w:link w:val="a6"/>
    <w:uiPriority w:val="99"/>
    <w:semiHidden/>
    <w:rsid w:val="00361DC2"/>
    <w:rPr>
      <w:sz w:val="18"/>
      <w:szCs w:val="18"/>
    </w:rPr>
  </w:style>
  <w:style w:type="character" w:customStyle="1" w:styleId="3Char">
    <w:name w:val="标题 3 Char"/>
    <w:basedOn w:val="a0"/>
    <w:link w:val="3"/>
    <w:uiPriority w:val="9"/>
    <w:semiHidden/>
    <w:rsid w:val="00974FAD"/>
    <w:rPr>
      <w:b/>
      <w:bCs/>
      <w:sz w:val="32"/>
      <w:szCs w:val="32"/>
    </w:rPr>
  </w:style>
  <w:style w:type="character" w:styleId="a7">
    <w:name w:val="annotation reference"/>
    <w:basedOn w:val="a0"/>
    <w:uiPriority w:val="99"/>
    <w:semiHidden/>
    <w:unhideWhenUsed/>
    <w:rsid w:val="007C5BF0"/>
    <w:rPr>
      <w:sz w:val="21"/>
      <w:szCs w:val="21"/>
    </w:rPr>
  </w:style>
  <w:style w:type="paragraph" w:styleId="a8">
    <w:name w:val="annotation text"/>
    <w:basedOn w:val="a"/>
    <w:link w:val="Char2"/>
    <w:uiPriority w:val="99"/>
    <w:semiHidden/>
    <w:unhideWhenUsed/>
    <w:rsid w:val="007C5BF0"/>
    <w:pPr>
      <w:jc w:val="left"/>
    </w:pPr>
  </w:style>
  <w:style w:type="character" w:customStyle="1" w:styleId="Char2">
    <w:name w:val="批注文字 Char"/>
    <w:basedOn w:val="a0"/>
    <w:link w:val="a8"/>
    <w:uiPriority w:val="99"/>
    <w:semiHidden/>
    <w:rsid w:val="007C5BF0"/>
  </w:style>
  <w:style w:type="paragraph" w:styleId="a9">
    <w:name w:val="annotation subject"/>
    <w:basedOn w:val="a8"/>
    <w:next w:val="a8"/>
    <w:link w:val="Char3"/>
    <w:uiPriority w:val="99"/>
    <w:semiHidden/>
    <w:unhideWhenUsed/>
    <w:rsid w:val="007C5BF0"/>
    <w:rPr>
      <w:b/>
      <w:bCs/>
    </w:rPr>
  </w:style>
  <w:style w:type="character" w:customStyle="1" w:styleId="Char3">
    <w:name w:val="批注主题 Char"/>
    <w:basedOn w:val="Char2"/>
    <w:link w:val="a9"/>
    <w:uiPriority w:val="99"/>
    <w:semiHidden/>
    <w:rsid w:val="007C5BF0"/>
    <w:rPr>
      <w:b/>
      <w:bCs/>
    </w:rPr>
  </w:style>
  <w:style w:type="paragraph" w:styleId="aa">
    <w:name w:val="Normal (Web)"/>
    <w:basedOn w:val="a"/>
    <w:uiPriority w:val="99"/>
    <w:semiHidden/>
    <w:unhideWhenUsed/>
    <w:rsid w:val="00DA4F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E1FD-C494-4470-90E9-4D810C89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yfhoulw</dc:creator>
  <cp:lastModifiedBy>lenovo</cp:lastModifiedBy>
  <cp:revision>3</cp:revision>
  <cp:lastPrinted>2014-09-10T01:39:00Z</cp:lastPrinted>
  <dcterms:created xsi:type="dcterms:W3CDTF">2014-09-11T01:35:00Z</dcterms:created>
  <dcterms:modified xsi:type="dcterms:W3CDTF">2014-09-18T00:03:00Z</dcterms:modified>
</cp:coreProperties>
</file>