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1B" w:rsidRPr="006D6A64" w:rsidRDefault="006D0D1B" w:rsidP="006D0D1B">
      <w:pPr>
        <w:spacing w:line="440" w:lineRule="exact"/>
        <w:rPr>
          <w:rFonts w:ascii="Verdana" w:hAnsi="Verdana" w:hint="eastAsia"/>
          <w:color w:val="000000"/>
          <w:sz w:val="28"/>
          <w:szCs w:val="28"/>
        </w:rPr>
      </w:pPr>
      <w:r w:rsidRPr="006D6A64">
        <w:rPr>
          <w:rFonts w:ascii="Verdana" w:hAnsi="Verdana" w:hint="eastAsia"/>
          <w:color w:val="000000"/>
          <w:sz w:val="28"/>
          <w:szCs w:val="28"/>
        </w:rPr>
        <w:t>附件</w:t>
      </w:r>
      <w:r w:rsidRPr="006D6A64">
        <w:rPr>
          <w:rFonts w:ascii="Verdana" w:hAnsi="Verdana" w:hint="eastAsia"/>
          <w:color w:val="000000"/>
          <w:sz w:val="28"/>
          <w:szCs w:val="28"/>
        </w:rPr>
        <w:t>1</w:t>
      </w:r>
    </w:p>
    <w:p w:rsidR="006D0D1B" w:rsidRPr="006D6A64" w:rsidRDefault="006D0D1B" w:rsidP="006D0D1B">
      <w:pPr>
        <w:ind w:firstLineChars="50" w:firstLine="140"/>
        <w:jc w:val="center"/>
        <w:rPr>
          <w:rFonts w:ascii="Verdana" w:hAnsi="Verdana" w:hint="eastAsia"/>
          <w:color w:val="000000"/>
          <w:sz w:val="28"/>
          <w:szCs w:val="28"/>
        </w:rPr>
      </w:pPr>
      <w:r w:rsidRPr="006D6A64">
        <w:rPr>
          <w:rFonts w:ascii="Verdana" w:hAnsi="Verdana" w:hint="eastAsia"/>
          <w:color w:val="000000"/>
          <w:sz w:val="28"/>
          <w:szCs w:val="28"/>
        </w:rPr>
        <w:t>湖南工学院</w:t>
      </w:r>
      <w:r w:rsidRPr="006D6A64">
        <w:rPr>
          <w:rFonts w:ascii="Verdana" w:hAnsi="Verdana" w:hint="eastAsia"/>
          <w:color w:val="000000"/>
          <w:sz w:val="28"/>
          <w:szCs w:val="28"/>
        </w:rPr>
        <w:t>201</w:t>
      </w:r>
      <w:r>
        <w:rPr>
          <w:rFonts w:ascii="Verdana" w:hAnsi="Verdana" w:hint="eastAsia"/>
          <w:color w:val="000000"/>
          <w:sz w:val="28"/>
          <w:szCs w:val="28"/>
        </w:rPr>
        <w:t>5</w:t>
      </w:r>
      <w:r w:rsidRPr="006D6A64">
        <w:rPr>
          <w:rFonts w:ascii="Verdana" w:hAnsi="Verdana" w:hint="eastAsia"/>
          <w:color w:val="000000"/>
          <w:sz w:val="28"/>
          <w:szCs w:val="28"/>
        </w:rPr>
        <w:t>级</w:t>
      </w:r>
      <w:r>
        <w:rPr>
          <w:rFonts w:ascii="Verdana" w:hAnsi="Verdana" w:hint="eastAsia"/>
          <w:color w:val="000000"/>
          <w:sz w:val="28"/>
          <w:szCs w:val="28"/>
        </w:rPr>
        <w:t>本科学生</w:t>
      </w:r>
      <w:r w:rsidRPr="006D6A64">
        <w:rPr>
          <w:rFonts w:ascii="黑体" w:eastAsia="黑体" w:hint="eastAsia"/>
          <w:color w:val="000000"/>
          <w:sz w:val="28"/>
          <w:szCs w:val="28"/>
        </w:rPr>
        <w:t>可</w:t>
      </w:r>
      <w:r w:rsidRPr="006D6A64">
        <w:rPr>
          <w:rFonts w:ascii="Verdana" w:hAnsi="Verdana" w:hint="eastAsia"/>
          <w:color w:val="000000"/>
          <w:sz w:val="28"/>
          <w:szCs w:val="28"/>
        </w:rPr>
        <w:t>转入、转出专业人数控制表</w:t>
      </w: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599"/>
        <w:gridCol w:w="2700"/>
        <w:gridCol w:w="909"/>
        <w:gridCol w:w="891"/>
        <w:gridCol w:w="911"/>
        <w:gridCol w:w="891"/>
      </w:tblGrid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599" w:type="dxa"/>
            <w:vAlign w:val="center"/>
          </w:tcPr>
          <w:p w:rsidR="006D0D1B" w:rsidRPr="006D6A64" w:rsidRDefault="006D0D1B" w:rsidP="00385AD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学院名称</w:t>
            </w:r>
          </w:p>
          <w:p w:rsidR="006D0D1B" w:rsidRPr="006D6A64" w:rsidRDefault="006D0D1B" w:rsidP="00385AD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（简称）</w:t>
            </w: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现有人数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可转入控制数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可转出控制数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599" w:type="dxa"/>
            <w:vMerge w:val="restart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建工学院</w:t>
            </w:r>
          </w:p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工程管理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90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工程造价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103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工业设计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87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建筑学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93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159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599" w:type="dxa"/>
            <w:vMerge w:val="restart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机械学院</w:t>
            </w:r>
          </w:p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材料成型及控制工程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机械电子工程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87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机械设计制造及其自动化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158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金属材料工程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77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汽车服务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48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599" w:type="dxa"/>
            <w:vMerge w:val="restart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计算机学院</w:t>
            </w:r>
          </w:p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计算机科学与技术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121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软件工程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118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网络工程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物联网工程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68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信息与计算科学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79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599" w:type="dxa"/>
            <w:vMerge w:val="restart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电气学院</w:t>
            </w:r>
          </w:p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电气工程及其自动化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165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电子信息工程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110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通信工程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104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自动化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155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599" w:type="dxa"/>
            <w:vMerge w:val="restart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经管学院</w:t>
            </w:r>
          </w:p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工商管理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145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国际经济与贸易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101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会计学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162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物流管理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125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酒店管理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48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599" w:type="dxa"/>
            <w:vMerge w:val="restart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安工学院</w:t>
            </w:r>
          </w:p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安全工程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127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工业工程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73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环境工程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78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物流工程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75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599" w:type="dxa"/>
            <w:vMerge w:val="restart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6D6A64">
              <w:rPr>
                <w:rFonts w:ascii="宋体" w:hAnsi="宋体" w:hint="eastAsia"/>
                <w:color w:val="000000"/>
                <w:szCs w:val="21"/>
              </w:rPr>
              <w:t>材化学院</w:t>
            </w:r>
            <w:proofErr w:type="gramEnd"/>
          </w:p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高分子材料与工程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113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化学工程与工艺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165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无机非金属材料工程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107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599" w:type="dxa"/>
            <w:vMerge w:val="restart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外国语学院</w:t>
            </w:r>
          </w:p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日语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70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商务英语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83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英语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599" w:type="dxa"/>
            <w:vMerge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翻译</w:t>
            </w:r>
          </w:p>
        </w:tc>
        <w:tc>
          <w:tcPr>
            <w:tcW w:w="909" w:type="dxa"/>
            <w:vAlign w:val="center"/>
          </w:tcPr>
          <w:p w:rsidR="006D0D1B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59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数理学院</w:t>
            </w:r>
          </w:p>
        </w:tc>
        <w:tc>
          <w:tcPr>
            <w:tcW w:w="2700" w:type="dxa"/>
            <w:vAlign w:val="center"/>
          </w:tcPr>
          <w:p w:rsidR="006D0D1B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材料物理</w:t>
            </w:r>
          </w:p>
        </w:tc>
        <w:tc>
          <w:tcPr>
            <w:tcW w:w="909" w:type="dxa"/>
            <w:vAlign w:val="center"/>
          </w:tcPr>
          <w:p w:rsidR="006D0D1B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76</w:t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D0D1B" w:rsidRPr="006D6A64" w:rsidTr="00385AD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6D0D1B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299" w:type="dxa"/>
            <w:gridSpan w:val="2"/>
            <w:vAlign w:val="center"/>
          </w:tcPr>
          <w:p w:rsidR="006D0D1B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本科合计</w:t>
            </w:r>
          </w:p>
        </w:tc>
        <w:tc>
          <w:tcPr>
            <w:tcW w:w="909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=SUM(ABOVE)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noProof/>
                <w:color w:val="000000"/>
                <w:szCs w:val="21"/>
              </w:rPr>
              <w:t>3693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89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184</w:t>
            </w:r>
          </w:p>
        </w:tc>
        <w:tc>
          <w:tcPr>
            <w:tcW w:w="911" w:type="dxa"/>
            <w:vAlign w:val="center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=SUM(ABOVE)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noProof/>
                <w:color w:val="000000"/>
                <w:szCs w:val="21"/>
              </w:rPr>
              <w:t>184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891" w:type="dxa"/>
          </w:tcPr>
          <w:p w:rsidR="006D0D1B" w:rsidRPr="006D6A64" w:rsidRDefault="006D0D1B" w:rsidP="00385AD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8E2081" w:rsidRDefault="008E2081">
      <w:bookmarkStart w:id="0" w:name="_GoBack"/>
      <w:bookmarkEnd w:id="0"/>
    </w:p>
    <w:sectPr w:rsidR="008E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45" w:rsidRDefault="006C3845" w:rsidP="006D0D1B">
      <w:r>
        <w:separator/>
      </w:r>
    </w:p>
  </w:endnote>
  <w:endnote w:type="continuationSeparator" w:id="0">
    <w:p w:rsidR="006C3845" w:rsidRDefault="006C3845" w:rsidP="006D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45" w:rsidRDefault="006C3845" w:rsidP="006D0D1B">
      <w:r>
        <w:separator/>
      </w:r>
    </w:p>
  </w:footnote>
  <w:footnote w:type="continuationSeparator" w:id="0">
    <w:p w:rsidR="006C3845" w:rsidRDefault="006C3845" w:rsidP="006D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39"/>
    <w:rsid w:val="00511539"/>
    <w:rsid w:val="006C3845"/>
    <w:rsid w:val="006D0D1B"/>
    <w:rsid w:val="008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D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D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微软中国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2016-01-13T02:19:00Z</dcterms:created>
  <dcterms:modified xsi:type="dcterms:W3CDTF">2016-01-13T02:19:00Z</dcterms:modified>
</cp:coreProperties>
</file>