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6C" w:rsidRPr="007D3701" w:rsidRDefault="008C1E6C" w:rsidP="008C1E6C">
      <w:pPr>
        <w:rPr>
          <w:rFonts w:ascii="Times New Roman" w:eastAsia="黑体" w:hAnsi="Times New Roman"/>
          <w:sz w:val="28"/>
          <w:szCs w:val="28"/>
        </w:rPr>
      </w:pPr>
      <w:r w:rsidRPr="007D3701">
        <w:rPr>
          <w:rFonts w:ascii="Times New Roman" w:eastAsia="黑体" w:hAnsi="黑体"/>
          <w:sz w:val="28"/>
          <w:szCs w:val="28"/>
        </w:rPr>
        <w:t>附件</w:t>
      </w:r>
      <w:r w:rsidRPr="007D3701">
        <w:rPr>
          <w:rFonts w:ascii="Times New Roman" w:eastAsia="黑体" w:hAnsi="Times New Roman"/>
          <w:sz w:val="28"/>
          <w:szCs w:val="28"/>
        </w:rPr>
        <w:t>1</w:t>
      </w:r>
    </w:p>
    <w:p w:rsidR="008C1E6C" w:rsidRPr="007D3701" w:rsidRDefault="008C1E6C" w:rsidP="008C1E6C">
      <w:pPr>
        <w:jc w:val="center"/>
        <w:rPr>
          <w:rFonts w:ascii="Times New Roman" w:eastAsia="方正小标宋简体" w:hAnsi="Times New Roman"/>
          <w:sz w:val="36"/>
          <w:szCs w:val="36"/>
        </w:rPr>
      </w:pPr>
      <w:r w:rsidRPr="007D3701">
        <w:rPr>
          <w:rFonts w:ascii="Times New Roman" w:eastAsia="方正小标宋简体" w:hAnsi="Times New Roman"/>
          <w:sz w:val="36"/>
          <w:szCs w:val="36"/>
        </w:rPr>
        <w:t>新工科研究与实践项目指南</w:t>
      </w:r>
    </w:p>
    <w:p w:rsidR="008C1E6C" w:rsidRPr="007D3701" w:rsidRDefault="008C1E6C" w:rsidP="008C1E6C">
      <w:pPr>
        <w:spacing w:line="560" w:lineRule="exact"/>
        <w:ind w:firstLineChars="200" w:firstLine="643"/>
        <w:rPr>
          <w:rFonts w:ascii="Times New Roman" w:eastAsia="黑体" w:hAnsi="Times New Roman"/>
          <w:b/>
          <w:bCs/>
          <w:sz w:val="32"/>
          <w:szCs w:val="32"/>
        </w:rPr>
      </w:pPr>
    </w:p>
    <w:p w:rsidR="008C1E6C" w:rsidRPr="007D3701" w:rsidRDefault="008C1E6C" w:rsidP="008C1E6C">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一、新理念选题</w:t>
      </w:r>
    </w:p>
    <w:p w:rsidR="008C1E6C" w:rsidRPr="007D3701" w:rsidRDefault="008C1E6C" w:rsidP="008C1E6C">
      <w:pPr>
        <w:spacing w:line="560" w:lineRule="exact"/>
        <w:ind w:firstLineChars="200" w:firstLine="640"/>
        <w:rPr>
          <w:rFonts w:ascii="Times New Roman" w:eastAsia="仿宋_GB2312" w:hAnsi="Times New Roman"/>
          <w:sz w:val="32"/>
          <w:szCs w:val="32"/>
        </w:rPr>
      </w:pPr>
      <w:r w:rsidRPr="007D3701">
        <w:rPr>
          <w:rFonts w:ascii="Times New Roman" w:eastAsia="仿宋_GB2312" w:hAnsi="Times New Roman"/>
          <w:sz w:val="32"/>
          <w:szCs w:val="32"/>
        </w:rPr>
        <w:t>此类项目应结合工程教育发展的历史与现实、国内外工程教育改革的经验和教训，分析研究新工科的内涵、特征、规律和发展趋势等，提出工程教育改革创新的理念和思路。</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w:t>
      </w:r>
      <w:r w:rsidRPr="007D3701">
        <w:rPr>
          <w:rFonts w:ascii="Times New Roman" w:eastAsia="楷体" w:hAnsi="楷体"/>
          <w:b/>
          <w:bCs/>
          <w:sz w:val="32"/>
          <w:szCs w:val="32"/>
        </w:rPr>
        <w:t>新工科建设的若干基本问题研究</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命，如何贯彻落实国家</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创新、协调、绿色、开放、共享</w:t>
      </w:r>
      <w:r w:rsidRPr="007D3701">
        <w:rPr>
          <w:rFonts w:ascii="Times New Roman" w:eastAsia="仿宋_GB2312" w:hAnsi="Times New Roman"/>
          <w:sz w:val="32"/>
          <w:szCs w:val="32"/>
        </w:rPr>
        <w:t>”</w:t>
      </w:r>
      <w:r w:rsidRPr="007D3701">
        <w:rPr>
          <w:rFonts w:ascii="Times New Roman" w:eastAsia="仿宋_GB2312" w:hAnsi="Times New Roman"/>
          <w:sz w:val="32"/>
          <w:szCs w:val="32"/>
        </w:rPr>
        <w:t>的发展理念；我国工程教育改革发展的新理念、新思路；不同类型院校新工科建设的重点、难点和主要任务。</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研究报告、高质量论文、案例集等。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w:t>
      </w:r>
      <w:r w:rsidRPr="007D3701">
        <w:rPr>
          <w:rFonts w:ascii="Times New Roman" w:eastAsia="楷体" w:hAnsi="楷体"/>
          <w:b/>
          <w:bCs/>
          <w:sz w:val="32"/>
          <w:szCs w:val="32"/>
        </w:rPr>
        <w:t>新经济对工科人才需求的调研分析</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围绕新技术、新产业、新业态和新模式，进行分</w:t>
      </w:r>
      <w:r w:rsidRPr="007D3701">
        <w:rPr>
          <w:rFonts w:ascii="Times New Roman" w:eastAsia="仿宋_GB2312" w:hAnsi="Times New Roman"/>
          <w:sz w:val="32"/>
          <w:szCs w:val="32"/>
        </w:rPr>
        <w:lastRenderedPageBreak/>
        <w:t>行业、分区域、大规模的行业企业调研，为高校工程专业设置和人才培养提供依据和指导。</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大数据、云计算、物联网、人工智能、虚拟现实、基因工程、核技术等新技术和智能制造、集成电路、空天海洋、生物医药、新材料、新能源等新产业对工程科技人才的需求状况及趋势，为新工科专业设置和建设、专业结构调整和人才需求分析提供数据支撑、建议和发展思路。</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：形成结构完整、数据详实的调研报告和咨询报告、专业发展战略、高质量论文等。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3.</w:t>
      </w:r>
      <w:r w:rsidRPr="007D3701">
        <w:rPr>
          <w:rFonts w:ascii="Times New Roman" w:eastAsia="楷体" w:hAnsi="楷体"/>
          <w:b/>
          <w:bCs/>
          <w:sz w:val="32"/>
          <w:szCs w:val="32"/>
        </w:rPr>
        <w:t>国际工程教育改革经验的比较与借鉴</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从国际比较的视野进行总结分析，为我国工程教育改革提供经验和借鉴。</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：研究报告、案例集等。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4.</w:t>
      </w:r>
      <w:r w:rsidRPr="007D3701">
        <w:rPr>
          <w:rFonts w:ascii="Times New Roman" w:eastAsia="楷体" w:hAnsi="楷体"/>
          <w:b/>
          <w:bCs/>
          <w:sz w:val="32"/>
          <w:szCs w:val="32"/>
        </w:rPr>
        <w:t>我国工程教育改革的历程与经验分析</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梳理我国工程教育改革发展的历史，总结成功经验，揭示存在问题，分析未来发展趋势，提出政策措施。</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深入调研改革开放以来我国工程教育改革的实施情况，包括卓越工程师教育培养计划、战略性新兴产业新专</w:t>
      </w:r>
      <w:r w:rsidRPr="007D3701">
        <w:rPr>
          <w:rFonts w:ascii="Times New Roman" w:eastAsia="仿宋_GB2312" w:hAnsi="Times New Roman"/>
          <w:sz w:val="32"/>
          <w:szCs w:val="32"/>
        </w:rPr>
        <w:lastRenderedPageBreak/>
        <w:t>业建设、专业认证、</w:t>
      </w:r>
      <w:r w:rsidRPr="007D3701">
        <w:rPr>
          <w:rFonts w:ascii="Times New Roman" w:eastAsia="仿宋_GB2312" w:hAnsi="Times New Roman"/>
          <w:sz w:val="32"/>
          <w:szCs w:val="32"/>
        </w:rPr>
        <w:t>CDIO</w:t>
      </w:r>
      <w:r w:rsidRPr="007D3701">
        <w:rPr>
          <w:rFonts w:ascii="Times New Roman" w:eastAsia="仿宋_GB2312" w:hAnsi="Times New Roman"/>
          <w:sz w:val="32"/>
          <w:szCs w:val="32"/>
        </w:rPr>
        <w:t>、示范性软件学院和微电子学院等前期探索；全面总结我国工程教育改革发展的经验与特色，揭示我国工程教育发展的规律；分析当前我国工程教育面临的问题，</w:t>
      </w:r>
      <w:proofErr w:type="gramStart"/>
      <w:r w:rsidRPr="007D3701">
        <w:rPr>
          <w:rFonts w:ascii="Times New Roman" w:eastAsia="仿宋_GB2312" w:hAnsi="Times New Roman"/>
          <w:sz w:val="32"/>
          <w:szCs w:val="32"/>
        </w:rPr>
        <w:t>研判发展</w:t>
      </w:r>
      <w:proofErr w:type="gramEnd"/>
      <w:r w:rsidRPr="007D3701">
        <w:rPr>
          <w:rFonts w:ascii="Times New Roman" w:eastAsia="仿宋_GB2312" w:hAnsi="Times New Roman"/>
          <w:sz w:val="32"/>
          <w:szCs w:val="32"/>
        </w:rPr>
        <w:t>趋势，研究提出新工科发展的对策建议、相关政策和配套措施等。</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：研究报告、咨询报告、案例集、高质量论文等。</w:t>
      </w:r>
    </w:p>
    <w:p w:rsidR="008C1E6C" w:rsidRPr="007D3701" w:rsidRDefault="008C1E6C" w:rsidP="008C1E6C">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二、新结构选题</w:t>
      </w:r>
    </w:p>
    <w:p w:rsidR="008C1E6C" w:rsidRPr="007D3701" w:rsidRDefault="008C1E6C" w:rsidP="008C1E6C">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此类项目应面向新经济发展需要、面向世界、面向未来，</w:t>
      </w:r>
      <w:r w:rsidRPr="007D3701">
        <w:rPr>
          <w:rFonts w:ascii="Times New Roman" w:eastAsia="仿宋_GB2312" w:hAnsi="Times New Roman"/>
          <w:kern w:val="0"/>
          <w:sz w:val="32"/>
          <w:szCs w:val="32"/>
        </w:rPr>
        <w:t>对传统工科专业进行改造升级，</w:t>
      </w:r>
      <w:r w:rsidRPr="007D3701">
        <w:rPr>
          <w:rFonts w:ascii="Times New Roman" w:eastAsia="仿宋_GB2312" w:hAnsi="Times New Roman"/>
          <w:sz w:val="32"/>
          <w:szCs w:val="32"/>
        </w:rPr>
        <w:t>开展</w:t>
      </w:r>
      <w:r w:rsidRPr="007D3701">
        <w:rPr>
          <w:rFonts w:ascii="Times New Roman" w:eastAsia="仿宋_GB2312" w:hAnsi="Times New Roman"/>
          <w:kern w:val="0"/>
          <w:sz w:val="32"/>
          <w:szCs w:val="32"/>
        </w:rPr>
        <w:t>新兴工科专业建设的研究与探索等</w:t>
      </w:r>
      <w:r w:rsidRPr="007D3701">
        <w:rPr>
          <w:rFonts w:ascii="Times New Roman" w:eastAsia="仿宋_GB2312" w:hAnsi="Times New Roman"/>
          <w:sz w:val="32"/>
          <w:szCs w:val="32"/>
        </w:rPr>
        <w:t>，推动学科专业结构改革与组织模式变革。</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5.</w:t>
      </w:r>
      <w:r w:rsidRPr="007D3701">
        <w:rPr>
          <w:rFonts w:ascii="Times New Roman" w:eastAsia="楷体" w:hAnsi="楷体"/>
          <w:b/>
          <w:bCs/>
          <w:sz w:val="32"/>
          <w:szCs w:val="32"/>
        </w:rPr>
        <w:t>面向新经济的工科专业改造升级路径探索与实践</w:t>
      </w:r>
    </w:p>
    <w:p w:rsidR="008C1E6C" w:rsidRPr="007D3701" w:rsidRDefault="008C1E6C" w:rsidP="008C1E6C">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：满足改造提升传统产业和培育壮大新兴产业的需要，推动高新技术与工科专业的知识、能力、素质要求深度融合，探索工科专业改造升级的实施路径。</w:t>
      </w:r>
    </w:p>
    <w:p w:rsidR="008C1E6C" w:rsidRPr="007D3701" w:rsidRDefault="008C1E6C" w:rsidP="008C1E6C">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分析新经济对传统工科专业人才培养提出的新要求，更新课程体系和教学内容；探索传统工科专业信息化、数字化改造的途径与方式；探索传统工科专业多学科交叉复合改造的途径与方式；面向人工智能、大数据、云计算、物联网等新技术，探索基于现有工科专业改造升级的新方向、新领域，逐步形成新的课程体系等。</w:t>
      </w:r>
    </w:p>
    <w:p w:rsidR="008C1E6C" w:rsidRPr="007D3701" w:rsidRDefault="008C1E6C" w:rsidP="008C1E6C">
      <w:pPr>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：改造升级一批传统工科专业，</w:t>
      </w:r>
      <w:r w:rsidRPr="007D3701">
        <w:rPr>
          <w:rFonts w:ascii="Times New Roman" w:eastAsia="仿宋_GB2312" w:hAnsi="Times New Roman"/>
          <w:kern w:val="0"/>
          <w:sz w:val="32"/>
          <w:szCs w:val="32"/>
        </w:rPr>
        <w:t>提交专业培养方案、课程体系、系列教材和实施案例等。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6.</w:t>
      </w:r>
      <w:r w:rsidRPr="007D3701">
        <w:rPr>
          <w:rFonts w:ascii="Times New Roman" w:eastAsia="楷体" w:hAnsi="楷体"/>
          <w:b/>
          <w:bCs/>
          <w:sz w:val="32"/>
          <w:szCs w:val="32"/>
        </w:rPr>
        <w:t>多学科交叉复合的新兴工科专业建设探索与实践</w:t>
      </w:r>
    </w:p>
    <w:p w:rsidR="008C1E6C" w:rsidRPr="007D3701" w:rsidRDefault="008C1E6C" w:rsidP="008C1E6C">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：根据新技术和新产业发展趋势，促进学科交叉与跨界整合，推动工科专业之间、工科与其他学科专业交叉融合，培育建设新兴工科专业。</w:t>
      </w:r>
    </w:p>
    <w:p w:rsidR="008C1E6C" w:rsidRPr="007D3701" w:rsidRDefault="008C1E6C" w:rsidP="008C1E6C">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rsidR="008C1E6C" w:rsidRPr="007D3701" w:rsidRDefault="008C1E6C" w:rsidP="008C1E6C">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：形成若干新兴工科专业的设置论证报告，提交专业培养方案、课程体系、系列教材和实施案例等。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7.</w:t>
      </w:r>
      <w:r w:rsidRPr="007D3701">
        <w:rPr>
          <w:rFonts w:ascii="Times New Roman" w:eastAsia="楷体" w:hAnsi="楷体"/>
          <w:b/>
          <w:bCs/>
          <w:sz w:val="32"/>
          <w:szCs w:val="32"/>
        </w:rPr>
        <w:t>理科衍生的新兴工科专业建设探索与实践</w:t>
      </w:r>
    </w:p>
    <w:p w:rsidR="008C1E6C" w:rsidRPr="007D3701" w:rsidRDefault="008C1E6C" w:rsidP="008C1E6C">
      <w:pPr>
        <w:pStyle w:val="a3"/>
        <w:adjustRightInd w:val="0"/>
        <w:snapToGrid w:val="0"/>
        <w:spacing w:line="560" w:lineRule="exact"/>
        <w:ind w:firstLineChars="188" w:firstLine="604"/>
        <w:rPr>
          <w:rFonts w:ascii="Times New Roman" w:eastAsia="仿宋_GB2312" w:hAnsi="Times New Roman" w:cs="Times New Roman"/>
          <w:sz w:val="32"/>
          <w:szCs w:val="32"/>
        </w:rPr>
      </w:pPr>
      <w:r w:rsidRPr="007D3701">
        <w:rPr>
          <w:rFonts w:ascii="Times New Roman" w:eastAsia="仿宋_GB2312" w:hAnsi="Times New Roman" w:cs="Times New Roman"/>
          <w:b/>
          <w:sz w:val="32"/>
          <w:szCs w:val="32"/>
        </w:rPr>
        <w:t>目标</w:t>
      </w:r>
      <w:r w:rsidRPr="007D3701">
        <w:rPr>
          <w:rFonts w:ascii="Times New Roman" w:eastAsia="仿宋_GB2312" w:hAnsi="Times New Roman" w:cs="Times New Roman"/>
          <w:sz w:val="32"/>
          <w:szCs w:val="32"/>
        </w:rPr>
        <w:t>：以引领未来技术和产业为目标，探索理科在技术前沿的应用，推动应用理科向工科延伸，促进理、工、</w:t>
      </w:r>
      <w:proofErr w:type="gramStart"/>
      <w:r w:rsidRPr="007D3701">
        <w:rPr>
          <w:rFonts w:ascii="Times New Roman" w:eastAsia="仿宋_GB2312" w:hAnsi="Times New Roman" w:cs="Times New Roman"/>
          <w:sz w:val="32"/>
          <w:szCs w:val="32"/>
        </w:rPr>
        <w:t>医</w:t>
      </w:r>
      <w:proofErr w:type="gramEnd"/>
      <w:r w:rsidRPr="007D3701">
        <w:rPr>
          <w:rFonts w:ascii="Times New Roman" w:eastAsia="仿宋_GB2312" w:hAnsi="Times New Roman" w:cs="Times New Roman"/>
          <w:sz w:val="32"/>
          <w:szCs w:val="32"/>
        </w:rPr>
        <w:t>等学科交叉发展，孕育产生新兴工科专业。</w:t>
      </w:r>
    </w:p>
    <w:p w:rsidR="008C1E6C" w:rsidRPr="007D3701" w:rsidRDefault="008C1E6C" w:rsidP="008C1E6C">
      <w:pPr>
        <w:pStyle w:val="a3"/>
        <w:adjustRightInd w:val="0"/>
        <w:snapToGrid w:val="0"/>
        <w:spacing w:line="560" w:lineRule="exact"/>
        <w:ind w:firstLineChars="188" w:firstLine="604"/>
        <w:rPr>
          <w:rFonts w:ascii="Times New Roman" w:eastAsia="仿宋_GB2312" w:hAnsi="Times New Roman" w:cs="Times New Roman"/>
          <w:color w:val="FF0000"/>
          <w:sz w:val="32"/>
          <w:szCs w:val="32"/>
        </w:rPr>
      </w:pPr>
      <w:r w:rsidRPr="007D3701">
        <w:rPr>
          <w:rFonts w:ascii="Times New Roman" w:eastAsia="仿宋_GB2312" w:hAnsi="Times New Roman" w:cs="Times New Roman"/>
          <w:b/>
          <w:sz w:val="32"/>
          <w:szCs w:val="32"/>
        </w:rPr>
        <w:t>内容</w:t>
      </w:r>
      <w:r w:rsidRPr="007D3701">
        <w:rPr>
          <w:rFonts w:ascii="Times New Roman" w:eastAsia="仿宋_GB2312" w:hAnsi="Times New Roman" w:cs="Times New Roman"/>
          <w:sz w:val="32"/>
          <w:szCs w:val="32"/>
        </w:rPr>
        <w:t>：聚焦国家战略和未来产业需求，探究应用理科产生新技术的环境、条件和路径，研究理科与工科之间交叉融合的方式，推动应用理科与环境、医学、材料、能源、通讯、人工智能等领域交叉融合，培育新兴工科领域及其相关专业；根据复合型人才培养要求，确立新兴工科专业的建设目标，形成与之相适应的知识结构和能力要求等。</w:t>
      </w:r>
    </w:p>
    <w:p w:rsidR="008C1E6C" w:rsidRPr="007D3701" w:rsidRDefault="008C1E6C" w:rsidP="008C1E6C">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：形成若干由理科衍生的新兴工科专业的设置论证报告，提交专业培养方案、课程体系、系列教材和实施案例等。</w:t>
      </w:r>
    </w:p>
    <w:p w:rsidR="008C1E6C" w:rsidRPr="007D3701" w:rsidRDefault="008C1E6C" w:rsidP="008C1E6C">
      <w:pPr>
        <w:spacing w:line="560" w:lineRule="exact"/>
        <w:ind w:firstLineChars="200" w:firstLine="643"/>
        <w:rPr>
          <w:rFonts w:ascii="Times New Roman" w:eastAsia="楷体" w:hAnsi="Times New Roman"/>
          <w:b/>
          <w:bCs/>
          <w:sz w:val="32"/>
          <w:szCs w:val="32"/>
        </w:rPr>
      </w:pPr>
      <w:bookmarkStart w:id="0" w:name="_Toc7373"/>
      <w:bookmarkStart w:id="1" w:name="_Toc13520"/>
      <w:bookmarkStart w:id="2" w:name="_Toc479405867"/>
      <w:r w:rsidRPr="007D3701">
        <w:rPr>
          <w:rFonts w:ascii="Times New Roman" w:eastAsia="楷体" w:hAnsi="Times New Roman"/>
          <w:b/>
          <w:bCs/>
          <w:sz w:val="32"/>
          <w:szCs w:val="32"/>
        </w:rPr>
        <w:lastRenderedPageBreak/>
        <w:t>8.</w:t>
      </w:r>
      <w:r w:rsidRPr="007D3701">
        <w:rPr>
          <w:rFonts w:ascii="Times New Roman" w:eastAsia="楷体" w:hAnsi="楷体"/>
          <w:b/>
          <w:bCs/>
          <w:sz w:val="32"/>
          <w:szCs w:val="32"/>
        </w:rPr>
        <w:t>工科专业设置及动态调整机制研究与实践</w:t>
      </w:r>
      <w:bookmarkEnd w:id="0"/>
      <w:bookmarkEnd w:id="1"/>
      <w:bookmarkEnd w:id="2"/>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：建立满足产业发展需要的专业设置和动态调整机制，提升工程人才培养对国家战略和经济发展的适应性和支撑能力。</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color w:val="FF0000"/>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：形成面向产业发展的工科专业设置及动态调整的体制机制。</w:t>
      </w:r>
      <w:bookmarkStart w:id="3" w:name="_Toc353227351"/>
    </w:p>
    <w:p w:rsidR="008C1E6C" w:rsidRPr="007D3701" w:rsidRDefault="008C1E6C" w:rsidP="008C1E6C">
      <w:pPr>
        <w:autoSpaceDE w:val="0"/>
        <w:autoSpaceDN w:val="0"/>
        <w:adjustRightInd w:val="0"/>
        <w:snapToGrid w:val="0"/>
        <w:spacing w:line="560" w:lineRule="exact"/>
        <w:ind w:firstLineChars="188" w:firstLine="604"/>
        <w:rPr>
          <w:rFonts w:ascii="Times New Roman" w:eastAsia="黑体" w:hAnsi="Times New Roman"/>
          <w:b/>
          <w:sz w:val="32"/>
          <w:szCs w:val="32"/>
        </w:rPr>
      </w:pPr>
      <w:bookmarkStart w:id="4" w:name="_Toc353227352"/>
      <w:bookmarkEnd w:id="3"/>
      <w:r w:rsidRPr="007D3701">
        <w:rPr>
          <w:rFonts w:ascii="Times New Roman" w:eastAsia="黑体" w:hAnsi="黑体"/>
          <w:b/>
          <w:sz w:val="32"/>
          <w:szCs w:val="32"/>
        </w:rPr>
        <w:t>三、新模式选题</w:t>
      </w:r>
    </w:p>
    <w:p w:rsidR="008C1E6C" w:rsidRPr="007D3701" w:rsidRDefault="008C1E6C" w:rsidP="008C1E6C">
      <w:pPr>
        <w:spacing w:line="560" w:lineRule="exact"/>
        <w:ind w:firstLine="645"/>
        <w:rPr>
          <w:rFonts w:ascii="Times New Roman" w:eastAsia="仿宋_GB2312" w:hAnsi="Times New Roman"/>
          <w:sz w:val="32"/>
          <w:szCs w:val="32"/>
        </w:rPr>
      </w:pPr>
      <w:r w:rsidRPr="007D3701">
        <w:rPr>
          <w:rFonts w:ascii="Times New Roman" w:eastAsia="仿宋_GB2312" w:hAnsi="Times New Roman"/>
          <w:sz w:val="32"/>
          <w:szCs w:val="32"/>
        </w:rPr>
        <w:t>此类项目应在总结卓越工程师教育培养计划、</w:t>
      </w:r>
      <w:r w:rsidRPr="007D3701">
        <w:rPr>
          <w:rFonts w:ascii="Times New Roman" w:eastAsia="仿宋_GB2312" w:hAnsi="Times New Roman"/>
          <w:sz w:val="32"/>
          <w:szCs w:val="32"/>
        </w:rPr>
        <w:t>CDIO</w:t>
      </w:r>
      <w:r w:rsidRPr="007D3701">
        <w:rPr>
          <w:rFonts w:ascii="Times New Roman" w:eastAsia="仿宋_GB2312" w:hAnsi="Times New Roman"/>
          <w:sz w:val="32"/>
          <w:szCs w:val="32"/>
        </w:rPr>
        <w:t>等工程教育人才培养模式改革经验的基础上，深化产教融合、校企合作的人才培养模式改革、体制机制改革和大学组织模式创新。</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9.</w:t>
      </w:r>
      <w:r w:rsidRPr="007D3701">
        <w:rPr>
          <w:rFonts w:ascii="Times New Roman" w:eastAsia="楷体" w:hAnsi="楷体"/>
          <w:b/>
          <w:bCs/>
          <w:sz w:val="32"/>
          <w:szCs w:val="32"/>
        </w:rPr>
        <w:t>新工科多方协同育人模式改革与实践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：进一步推动开放式办学，创新大学组织模式，建立政校企等多主体协同育人模式，</w:t>
      </w:r>
      <w:r w:rsidRPr="007D3701">
        <w:rPr>
          <w:rFonts w:ascii="Times New Roman" w:eastAsia="仿宋_GB2312" w:hAnsi="Times New Roman"/>
          <w:sz w:val="32"/>
          <w:szCs w:val="32"/>
        </w:rPr>
        <w:t>推进科教结合、产学融合、校企合作的协同育人</w:t>
      </w:r>
      <w:r w:rsidRPr="007D3701">
        <w:rPr>
          <w:rFonts w:ascii="Times New Roman" w:eastAsia="仿宋_GB2312" w:hAnsi="Times New Roman"/>
          <w:kern w:val="0"/>
          <w:sz w:val="32"/>
          <w:szCs w:val="32"/>
        </w:rPr>
        <w:t>体制机制改革。</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业需求，构建多主体参与、产学研融合的新工科人才协同培</w:t>
      </w:r>
      <w:r w:rsidRPr="007D3701">
        <w:rPr>
          <w:rFonts w:ascii="Times New Roman" w:eastAsia="仿宋_GB2312" w:hAnsi="Times New Roman"/>
          <w:kern w:val="0"/>
          <w:sz w:val="32"/>
          <w:szCs w:val="32"/>
        </w:rPr>
        <w:lastRenderedPageBreak/>
        <w:t>养模式；推动大学组织创新，探索建设由校内外多方参与的产业化学院等新型组织模式。</w:t>
      </w:r>
    </w:p>
    <w:p w:rsidR="008C1E6C" w:rsidRPr="007D3701" w:rsidRDefault="008C1E6C" w:rsidP="008C1E6C">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：建设一批面向新兴产业领域的产业化学院，如机器人学院、智能制造学院、大数据学院等；建设一批集</w:t>
      </w:r>
      <w:r w:rsidRPr="007D3701">
        <w:rPr>
          <w:rFonts w:ascii="Times New Roman" w:eastAsia="仿宋_GB2312" w:hAnsi="Times New Roman"/>
          <w:sz w:val="32"/>
          <w:szCs w:val="32"/>
        </w:rPr>
        <w:t>教育、培训、研发一体的共享型协同育人实践平台</w:t>
      </w:r>
      <w:r w:rsidRPr="007D3701">
        <w:rPr>
          <w:rFonts w:ascii="Times New Roman" w:eastAsia="仿宋_GB2312" w:hAnsi="Times New Roman"/>
          <w:kern w:val="0"/>
          <w:sz w:val="32"/>
          <w:szCs w:val="32"/>
        </w:rPr>
        <w:t>；形成有利于</w:t>
      </w:r>
      <w:r w:rsidRPr="007D3701">
        <w:rPr>
          <w:rFonts w:ascii="Times New Roman" w:eastAsia="仿宋_GB2312" w:hAnsi="Times New Roman"/>
          <w:sz w:val="32"/>
          <w:szCs w:val="32"/>
        </w:rPr>
        <w:t>社会机构深度参与高校专业培养目标制定、课程设置、教学内容和方法改革、质量评价等活动的体制机制</w:t>
      </w:r>
      <w:r w:rsidRPr="007D3701">
        <w:rPr>
          <w:rFonts w:ascii="Times New Roman" w:eastAsia="仿宋_GB2312" w:hAnsi="Times New Roman"/>
          <w:kern w:val="0"/>
          <w:sz w:val="32"/>
          <w:szCs w:val="32"/>
        </w:rPr>
        <w:t>等</w:t>
      </w:r>
      <w:r w:rsidRPr="007D3701">
        <w:rPr>
          <w:rFonts w:ascii="Times New Roman" w:eastAsia="仿宋_GB2312" w:hAnsi="Times New Roman"/>
          <w:sz w:val="32"/>
          <w:szCs w:val="32"/>
        </w:rPr>
        <w:t>。</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10.</w:t>
      </w:r>
      <w:r w:rsidRPr="007D3701">
        <w:rPr>
          <w:rFonts w:ascii="Times New Roman" w:eastAsia="楷体" w:hAnsi="楷体"/>
          <w:b/>
          <w:bCs/>
          <w:sz w:val="32"/>
          <w:szCs w:val="32"/>
        </w:rPr>
        <w:t>多学科交叉融合的工程人才培养模式探索与实践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：打破固有学科领域界限，形成体现多学科交叉融合特征的工程人才培养模式。</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优化学院组织模式，建立跨学科交融的新型机构，为跨院系、跨学科、跨专业培养新工科人才提供组织保障；改革课程体系，开设跨学科课程，探索面向复杂工程问题的课程和教学模式；组建跨学科教学团队、跨学科项目平台，推进跨学科合作学习等；研究制定多学科交叉融合能力达成的评价标准和考核办法，建立质量监控体系；开展体现学校优势与特色的专业集群建设。</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11.</w:t>
      </w:r>
      <w:r w:rsidRPr="007D3701">
        <w:rPr>
          <w:rFonts w:ascii="Times New Roman" w:eastAsia="楷体" w:hAnsi="楷体"/>
          <w:b/>
          <w:bCs/>
          <w:sz w:val="32"/>
          <w:szCs w:val="32"/>
        </w:rPr>
        <w:t>新工科人才的创新创业能力培养探索</w:t>
      </w:r>
    </w:p>
    <w:p w:rsidR="008C1E6C" w:rsidRPr="007D3701" w:rsidRDefault="008C1E6C" w:rsidP="008C1E6C">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完善工科人才</w:t>
      </w:r>
      <w:r w:rsidRPr="007D3701">
        <w:rPr>
          <w:rFonts w:ascii="Times New Roman" w:eastAsia="仿宋_GB2312" w:hAnsi="Times New Roman"/>
          <w:sz w:val="32"/>
          <w:szCs w:val="32"/>
        </w:rPr>
        <w:t>“</w:t>
      </w:r>
      <w:r w:rsidRPr="007D3701">
        <w:rPr>
          <w:rFonts w:ascii="Times New Roman" w:eastAsia="仿宋_GB2312" w:hAnsi="Times New Roman"/>
          <w:sz w:val="32"/>
          <w:szCs w:val="32"/>
        </w:rPr>
        <w:t>创意</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w:t>
      </w:r>
      <w:r w:rsidRPr="007D3701">
        <w:rPr>
          <w:rFonts w:ascii="Times New Roman" w:eastAsia="仿宋_GB2312" w:hAnsi="Times New Roman"/>
          <w:sz w:val="32"/>
          <w:szCs w:val="32"/>
        </w:rPr>
        <w:t>-</w:t>
      </w:r>
      <w:r w:rsidRPr="007D3701">
        <w:rPr>
          <w:rFonts w:ascii="Times New Roman" w:eastAsia="仿宋_GB2312" w:hAnsi="Times New Roman"/>
          <w:sz w:val="32"/>
          <w:szCs w:val="32"/>
        </w:rPr>
        <w:t>创业</w:t>
      </w:r>
      <w:r w:rsidRPr="007D3701">
        <w:rPr>
          <w:rFonts w:ascii="Times New Roman" w:eastAsia="仿宋_GB2312" w:hAnsi="Times New Roman"/>
          <w:sz w:val="32"/>
          <w:szCs w:val="32"/>
        </w:rPr>
        <w:t>”</w:t>
      </w:r>
      <w:r w:rsidRPr="007D3701">
        <w:rPr>
          <w:rFonts w:ascii="Times New Roman" w:eastAsia="仿宋_GB2312" w:hAnsi="Times New Roman"/>
          <w:sz w:val="32"/>
          <w:szCs w:val="32"/>
        </w:rPr>
        <w:t>教育体系，提升</w:t>
      </w:r>
      <w:r w:rsidRPr="007D3701">
        <w:rPr>
          <w:rFonts w:ascii="Times New Roman" w:eastAsia="仿宋_GB2312" w:hAnsi="Times New Roman"/>
          <w:kern w:val="0"/>
          <w:sz w:val="32"/>
          <w:szCs w:val="32"/>
        </w:rPr>
        <w:t>工科人才创新创业能力，探索建立创新型工程人才培养模式。</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内容</w:t>
      </w:r>
      <w:r w:rsidRPr="007D3701">
        <w:rPr>
          <w:rFonts w:ascii="Times New Roman" w:eastAsia="仿宋_GB2312" w:hAnsi="Times New Roman"/>
          <w:kern w:val="0"/>
          <w:sz w:val="32"/>
          <w:szCs w:val="32"/>
        </w:rPr>
        <w:t>：完善创新创业教育课程体系和管理制度，加强创新创业通识教育，积极探索设置学科前沿课程、综合性课程、问题导向课程、交叉学科研讨课程；强化毕业设计的创新创业导向；探索</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创业双学位、主辅修制度等多样化培养模式；建设基于工科优势特色的高校创新创业平台，引导鼓励学生积极参与创新活动和创业实践。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：建立创新型工程人才培养的路径，形成以创新创业能力为导向的培养模式；</w:t>
      </w:r>
      <w:r w:rsidRPr="007D3701">
        <w:rPr>
          <w:rFonts w:ascii="Times New Roman" w:eastAsia="仿宋_GB2312" w:hAnsi="Times New Roman"/>
          <w:sz w:val="32"/>
          <w:szCs w:val="32"/>
        </w:rPr>
        <w:t>形成推动创新创业成果转化应用、产学研用紧密结合的体制机制等。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12.</w:t>
      </w:r>
      <w:r w:rsidRPr="007D3701">
        <w:rPr>
          <w:rFonts w:ascii="Times New Roman" w:eastAsia="楷体" w:hAnsi="楷体"/>
          <w:b/>
          <w:bCs/>
          <w:sz w:val="32"/>
          <w:szCs w:val="32"/>
        </w:rPr>
        <w:t>新工科个性化人才培养模式探索与实践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落实以学生为中心的理念，满足学生的个性化需求，探索形成以学习者为中心的工程教育模式。</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拔尖计划</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：形成以学生为中心的个性化人才培养方案、管理模式和运行机制，提供基于案例、数据的实践经验等。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13.</w:t>
      </w:r>
      <w:r w:rsidRPr="007D3701">
        <w:rPr>
          <w:rFonts w:ascii="Times New Roman" w:eastAsia="楷体" w:hAnsi="楷体"/>
          <w:b/>
          <w:bCs/>
          <w:sz w:val="32"/>
          <w:szCs w:val="32"/>
        </w:rPr>
        <w:t>新工科高层次人才培养模式探索与实践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：面向产业高层次工程科技人才需求，探索本</w:t>
      </w:r>
      <w:proofErr w:type="gramStart"/>
      <w:r w:rsidRPr="007D3701">
        <w:rPr>
          <w:rFonts w:ascii="Times New Roman" w:eastAsia="仿宋_GB2312" w:hAnsi="Times New Roman"/>
          <w:kern w:val="0"/>
          <w:sz w:val="32"/>
          <w:szCs w:val="32"/>
        </w:rPr>
        <w:t>研</w:t>
      </w:r>
      <w:proofErr w:type="gramEnd"/>
      <w:r w:rsidRPr="007D3701">
        <w:rPr>
          <w:rFonts w:ascii="Times New Roman" w:eastAsia="仿宋_GB2312" w:hAnsi="Times New Roman"/>
          <w:kern w:val="0"/>
          <w:sz w:val="32"/>
          <w:szCs w:val="32"/>
        </w:rPr>
        <w:t>分段衔接的知识结构、课程体系、培养模式及配套制度体系。</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：分别对</w:t>
      </w:r>
      <w:proofErr w:type="gramStart"/>
      <w:r w:rsidRPr="007D3701">
        <w:rPr>
          <w:rFonts w:ascii="Times New Roman" w:eastAsia="仿宋_GB2312" w:hAnsi="Times New Roman"/>
          <w:kern w:val="0"/>
          <w:sz w:val="32"/>
          <w:szCs w:val="32"/>
        </w:rPr>
        <w:t>本硕博阶段</w:t>
      </w:r>
      <w:proofErr w:type="gramEnd"/>
      <w:r w:rsidRPr="007D3701">
        <w:rPr>
          <w:rFonts w:ascii="Times New Roman" w:eastAsia="仿宋_GB2312" w:hAnsi="Times New Roman"/>
          <w:kern w:val="0"/>
          <w:sz w:val="32"/>
          <w:szCs w:val="32"/>
        </w:rPr>
        <w:t>学习目标、课程体系、学习成果评价等进行深入分析，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w:t>
      </w:r>
      <w:proofErr w:type="gramStart"/>
      <w:r w:rsidRPr="007D3701">
        <w:rPr>
          <w:rFonts w:ascii="Times New Roman" w:eastAsia="仿宋_GB2312" w:hAnsi="Times New Roman"/>
          <w:kern w:val="0"/>
          <w:sz w:val="32"/>
          <w:szCs w:val="32"/>
        </w:rPr>
        <w:t>研</w:t>
      </w:r>
      <w:proofErr w:type="gramEnd"/>
      <w:r w:rsidRPr="007D3701">
        <w:rPr>
          <w:rFonts w:ascii="Times New Roman" w:eastAsia="仿宋_GB2312" w:hAnsi="Times New Roman"/>
          <w:kern w:val="0"/>
          <w:sz w:val="32"/>
          <w:szCs w:val="32"/>
        </w:rPr>
        <w:t>分段连续培养的学生制定合适的培养模式和选课体系等。</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：完成研究报告，提供培养模式、选课体系和学分确认机制的方案，并提供相应数据。</w:t>
      </w:r>
    </w:p>
    <w:p w:rsidR="008C1E6C" w:rsidRPr="007D3701" w:rsidRDefault="008C1E6C" w:rsidP="008C1E6C">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四、</w:t>
      </w:r>
      <w:proofErr w:type="gramStart"/>
      <w:r w:rsidRPr="007D3701">
        <w:rPr>
          <w:rFonts w:ascii="Times New Roman" w:eastAsia="黑体" w:hAnsi="黑体"/>
          <w:b/>
          <w:bCs/>
          <w:sz w:val="32"/>
          <w:szCs w:val="32"/>
        </w:rPr>
        <w:t>新质量</w:t>
      </w:r>
      <w:proofErr w:type="gramEnd"/>
      <w:r w:rsidRPr="007D3701">
        <w:rPr>
          <w:rFonts w:ascii="Times New Roman" w:eastAsia="黑体" w:hAnsi="黑体"/>
          <w:b/>
          <w:bCs/>
          <w:sz w:val="32"/>
          <w:szCs w:val="32"/>
        </w:rPr>
        <w:t>选题</w:t>
      </w:r>
    </w:p>
    <w:p w:rsidR="008C1E6C" w:rsidRPr="007D3701" w:rsidRDefault="008C1E6C" w:rsidP="008C1E6C">
      <w:pPr>
        <w:autoSpaceDE w:val="0"/>
        <w:autoSpaceDN w:val="0"/>
        <w:adjustRightInd w:val="0"/>
        <w:snapToGrid w:val="0"/>
        <w:spacing w:line="560" w:lineRule="exact"/>
        <w:ind w:firstLineChars="188" w:firstLine="602"/>
        <w:rPr>
          <w:rFonts w:ascii="Times New Roman" w:eastAsia="仿宋_GB2312" w:hAnsi="Times New Roman"/>
          <w:kern w:val="0"/>
          <w:sz w:val="32"/>
          <w:szCs w:val="32"/>
        </w:rPr>
      </w:pPr>
      <w:r w:rsidRPr="007D3701">
        <w:rPr>
          <w:rFonts w:ascii="Times New Roman" w:eastAsia="仿宋_GB2312" w:hAnsi="Times New Roman"/>
          <w:kern w:val="0"/>
          <w:sz w:val="32"/>
          <w:szCs w:val="32"/>
        </w:rPr>
        <w:t>此类项目应在完善中国特色、国际实质等效的工程教育专业认证制度的基础上，研究制订新工科专业人才培养质量标准、教师评价标准和专业评估体系，开展多维度的质量评价等。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14.</w:t>
      </w:r>
      <w:r w:rsidRPr="007D3701">
        <w:rPr>
          <w:rFonts w:ascii="Times New Roman" w:eastAsia="楷体" w:hAnsi="楷体"/>
          <w:b/>
          <w:bCs/>
          <w:sz w:val="32"/>
          <w:szCs w:val="32"/>
        </w:rPr>
        <w:t>新兴工科专业人才培养质量标准研制</w:t>
      </w:r>
    </w:p>
    <w:p w:rsidR="008C1E6C" w:rsidRPr="007D3701" w:rsidRDefault="008C1E6C" w:rsidP="008C1E6C">
      <w:pPr>
        <w:spacing w:line="560" w:lineRule="exact"/>
        <w:ind w:firstLineChars="200" w:firstLine="643"/>
        <w:rPr>
          <w:rFonts w:ascii="Times New Roman" w:eastAsia="仿宋_GB2312" w:hAnsi="Times New Roman"/>
          <w:b/>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制订新兴工科专业人才培养质量标准。</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：立足国际工程教育改革发展前沿，</w:t>
      </w:r>
      <w:proofErr w:type="gramStart"/>
      <w:r w:rsidRPr="007D3701">
        <w:rPr>
          <w:rFonts w:ascii="Times New Roman" w:eastAsia="仿宋_GB2312" w:hAnsi="Times New Roman"/>
          <w:sz w:val="32"/>
          <w:szCs w:val="32"/>
        </w:rPr>
        <w:t>研</w:t>
      </w:r>
      <w:proofErr w:type="gramEnd"/>
      <w:r w:rsidRPr="007D3701">
        <w:rPr>
          <w:rFonts w:ascii="Times New Roman" w:eastAsia="仿宋_GB2312" w:hAnsi="Times New Roman"/>
          <w:sz w:val="32"/>
          <w:szCs w:val="32"/>
        </w:rPr>
        <w:t>判发达国家工程教育新趋势、新策略，以面向未来和领跑世界为目标追求，组织高校和产业共同研究提出新兴工科专业人才培养的质量标准，包括培养规格和基本要求、课程体系、教学规范、师资队伍等内容，作为专业设置、专业建设、教学质量评估的基本遵循。更新完善卓越工程师教育培养计划培养标准。</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bCs/>
          <w:sz w:val="32"/>
          <w:szCs w:val="32"/>
        </w:rPr>
        <w:lastRenderedPageBreak/>
        <w:t>预期成果</w:t>
      </w:r>
      <w:r w:rsidRPr="007D3701">
        <w:rPr>
          <w:rFonts w:ascii="Times New Roman" w:eastAsia="仿宋_GB2312" w:hAnsi="Times New Roman"/>
          <w:sz w:val="32"/>
          <w:szCs w:val="32"/>
        </w:rPr>
        <w:t>：一套新兴工科专业人才培养质量标准及实施方案、项目成果报告，卓越工程师教育培养计划培养新标准等。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15.</w:t>
      </w:r>
      <w:r w:rsidRPr="007D3701">
        <w:rPr>
          <w:rFonts w:ascii="Times New Roman" w:eastAsia="楷体" w:hAnsi="楷体"/>
          <w:b/>
          <w:bCs/>
          <w:sz w:val="32"/>
          <w:szCs w:val="32"/>
        </w:rPr>
        <w:t>新工科基础课程体系（或通识教育课程体系）构建</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：构建面向新工科的基础课程体系（或通识教育课程体系）。</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rsidR="008C1E6C" w:rsidRPr="007D3701" w:rsidRDefault="008C1E6C" w:rsidP="008C1E6C">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：形成新工科专业基础课程综合改革方案；建设一系列新工科通识课程。</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16.</w:t>
      </w:r>
      <w:r w:rsidRPr="007D3701">
        <w:rPr>
          <w:rFonts w:ascii="Times New Roman" w:eastAsia="楷体" w:hAnsi="楷体"/>
          <w:b/>
          <w:bCs/>
          <w:sz w:val="32"/>
          <w:szCs w:val="32"/>
        </w:rPr>
        <w:t>面向新工科的工程实践教育体系与实践平台构建</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：构建面向新工科的工程实践教育体系与实践平台。</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长期稳定合作关系；从政策配套、学校体制机制、企业深度</w:t>
      </w:r>
      <w:r w:rsidRPr="007D3701">
        <w:rPr>
          <w:rFonts w:ascii="Times New Roman" w:eastAsia="仿宋_GB2312" w:hAnsi="Times New Roman"/>
          <w:kern w:val="0"/>
          <w:sz w:val="32"/>
          <w:szCs w:val="32"/>
        </w:rPr>
        <w:lastRenderedPageBreak/>
        <w:t>参与等维度提出相关对策建议。</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：形成一批可推广的工程实践教育体系与实践平台，建立有针对性、可操作的评价体系及对策建议报告。</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17.</w:t>
      </w:r>
      <w:r w:rsidRPr="007D3701">
        <w:rPr>
          <w:rFonts w:ascii="Times New Roman" w:eastAsia="楷体" w:hAnsi="楷体"/>
          <w:b/>
          <w:bCs/>
          <w:sz w:val="32"/>
          <w:szCs w:val="32"/>
        </w:rPr>
        <w:t>面向新工科建设的教师发展与评价激励机制探索</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：探索符合工程教育特点的教师任职要求、考核与评价标准、教师发展机制。</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sidRPr="007D3701">
        <w:rPr>
          <w:rFonts w:ascii="Times New Roman" w:eastAsia="仿宋_GB2312" w:hAnsi="Times New Roman"/>
          <w:kern w:val="0"/>
          <w:sz w:val="32"/>
          <w:szCs w:val="32"/>
        </w:rPr>
        <w:t>。</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：形成新工科师资队伍分类评价标准、激励机制、政策保障及教师发展方案等。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18.</w:t>
      </w:r>
      <w:r w:rsidRPr="007D3701">
        <w:rPr>
          <w:rFonts w:ascii="Times New Roman" w:eastAsia="楷体" w:hAnsi="楷体"/>
          <w:b/>
          <w:bCs/>
          <w:sz w:val="32"/>
          <w:szCs w:val="32"/>
        </w:rPr>
        <w:t>新型工程教育信息化的探索与实践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：推进信息技术与工程教育深度融合，创新</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互联网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环境下工程教育教学方法，提高工程教育效率和教学效果。</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优质教学资源共享、学生自主学习和交流、学习行为分析和教学持续改进的信息化手段，培养学生数字化思维，提升信息技术应用能力；针对新工科领域，建设一批优质在线课程，既服务高校人才培养，也满足企业培训需求；探索工程实践教学中虚拟仿真等信息技术的深度应用，实现优质实验教学资源开放共享。</w:t>
      </w:r>
    </w:p>
    <w:p w:rsidR="008C1E6C" w:rsidRPr="007D3701" w:rsidRDefault="008C1E6C" w:rsidP="008C1E6C">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：开设一系列新工科领域在线开放课程；建设若干应用虚拟仿真等技术的工程实践教学平台；研制工程教育信息化报告；形成与工程教育信息化相配套的共享和交流</w:t>
      </w:r>
      <w:r w:rsidRPr="007D3701">
        <w:rPr>
          <w:rFonts w:ascii="Times New Roman" w:eastAsia="仿宋_GB2312" w:hAnsi="Times New Roman"/>
          <w:kern w:val="0"/>
          <w:sz w:val="32"/>
          <w:szCs w:val="32"/>
        </w:rPr>
        <w:lastRenderedPageBreak/>
        <w:t>机制、教学管理平台等。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19.</w:t>
      </w:r>
      <w:r w:rsidRPr="007D3701">
        <w:rPr>
          <w:rFonts w:ascii="Times New Roman" w:eastAsia="楷体" w:hAnsi="楷体"/>
          <w:b/>
          <w:bCs/>
          <w:sz w:val="32"/>
          <w:szCs w:val="32"/>
        </w:rPr>
        <w:t>新工科专业评价制度研究和探索</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：以适应经济社会发展需求、促进人的全面发展作为衡量人才培养质量的根本标准，推进校内评价与外部评价相结合，建立新工科专业评价制度，完善中国特色、国际实质等效的工程教育专业认证制度。</w:t>
      </w:r>
      <w:r w:rsidRPr="007D3701">
        <w:rPr>
          <w:rFonts w:ascii="Times New Roman" w:eastAsia="仿宋_GB2312" w:hAnsi="Times New Roman"/>
          <w:sz w:val="32"/>
          <w:szCs w:val="32"/>
        </w:rPr>
        <w:t xml:space="preserve"> </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新工科专业评价指标体系；研究面向培养目标达成度的定量和定性相结合的评价方法；探索形成新工科专业评价的实施机制，包括完善评价主体、优化评价过程、合理化应用评价结果；完善我国工程教育专业认证制度等。</w:t>
      </w:r>
      <w:r w:rsidRPr="007D3701">
        <w:rPr>
          <w:rFonts w:ascii="Times New Roman" w:eastAsia="仿宋_GB2312" w:hAnsi="Times New Roman"/>
          <w:sz w:val="32"/>
          <w:szCs w:val="32"/>
        </w:rPr>
        <w:t xml:space="preserve"> </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：形成新工科专业评价的指标体系、评价方法、实践案例、高质量论文等。</w:t>
      </w:r>
    </w:p>
    <w:p w:rsidR="008C1E6C" w:rsidRPr="007D3701" w:rsidRDefault="008C1E6C" w:rsidP="008C1E6C">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五、新体系选题</w:t>
      </w:r>
    </w:p>
    <w:p w:rsidR="008C1E6C" w:rsidRPr="007D3701" w:rsidRDefault="008C1E6C" w:rsidP="008C1E6C">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w:t>
      </w:r>
      <w:bookmarkStart w:id="5" w:name="_Toc353227353"/>
      <w:bookmarkEnd w:id="4"/>
      <w:r w:rsidRPr="007D3701">
        <w:rPr>
          <w:rFonts w:ascii="Times New Roman" w:eastAsia="仿宋_GB2312" w:hAnsi="Times New Roman"/>
          <w:sz w:val="32"/>
          <w:szCs w:val="32"/>
        </w:rPr>
        <w:t>分析研究高校分类发展、工程人才分类培养的体系结构，提出推进工程教育办出特色和水平的宏观政策、组织体系和运行机制等。</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20.</w:t>
      </w:r>
      <w:r w:rsidRPr="007D3701">
        <w:rPr>
          <w:rFonts w:ascii="Times New Roman" w:eastAsia="楷体" w:hAnsi="楷体"/>
          <w:b/>
          <w:bCs/>
          <w:sz w:val="32"/>
          <w:szCs w:val="32"/>
        </w:rPr>
        <w:t>工科优势高校新工科建设进展和效果研究</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：跟踪总结工科优势高校新工科建设相关进展和成效。</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：调研分析工科优势高校新工科建设的计划和实施情况，总结相关经验和实践案例，分析存在问题和障碍，提出相应对策建议。</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：工科优势高校新工科建设进展报告。</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21.</w:t>
      </w:r>
      <w:r w:rsidRPr="007D3701">
        <w:rPr>
          <w:rFonts w:ascii="Times New Roman" w:eastAsia="楷体" w:hAnsi="楷体"/>
          <w:b/>
          <w:bCs/>
          <w:sz w:val="32"/>
          <w:szCs w:val="32"/>
        </w:rPr>
        <w:t>综合性高校新工科建设进展和效果研究</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lastRenderedPageBreak/>
        <w:t>目标</w:t>
      </w:r>
      <w:r w:rsidRPr="007D3701">
        <w:rPr>
          <w:rFonts w:ascii="Times New Roman" w:eastAsia="仿宋_GB2312" w:hAnsi="Times New Roman"/>
          <w:sz w:val="32"/>
          <w:szCs w:val="32"/>
        </w:rPr>
        <w:t>：跟踪总结综合性高校新工科建设相关进展和成效。</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：调研分析综合性高校新工科建设的计划和实施情况，总结相关经验和实践案例，分析存在问题和障碍，提出相应对策建议。</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：综合性高校新工科建设进展报告。</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22.</w:t>
      </w:r>
      <w:r w:rsidRPr="007D3701">
        <w:rPr>
          <w:rFonts w:ascii="Times New Roman" w:eastAsia="楷体" w:hAnsi="楷体"/>
          <w:b/>
          <w:bCs/>
          <w:sz w:val="32"/>
          <w:szCs w:val="32"/>
        </w:rPr>
        <w:t>地方高校新工科建设进展和效果研究</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：跟踪总结地方高校新工科建设相关进展和成效。</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：调研分析地方高校新工科建设的计划和实施情况，总结相关经验和实践案例，分析存在问题和障碍，提出相应对策建议。</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：地方高校新工科建设进展报告。</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23.</w:t>
      </w:r>
      <w:r w:rsidRPr="007D3701">
        <w:rPr>
          <w:rFonts w:ascii="Times New Roman" w:eastAsia="楷体" w:hAnsi="楷体"/>
          <w:b/>
          <w:bCs/>
          <w:sz w:val="32"/>
          <w:szCs w:val="32"/>
        </w:rPr>
        <w:t>工科专业类教学指导委员会分类推进新工科建设的研究与实践</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：充分发挥工科专业类教学指导委员会作用，统筹各领域相关高校，分类推进新工科建设。</w:t>
      </w:r>
    </w:p>
    <w:p w:rsidR="008C1E6C" w:rsidRPr="007D3701" w:rsidRDefault="008C1E6C" w:rsidP="008C1E6C">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：在全面分析产业需求和技术趋势的基础上，对传统工科专业改造升级和新兴工科专业建设提出建议；探索满足不同人才培养定位的差异</w:t>
      </w:r>
      <w:proofErr w:type="gramStart"/>
      <w:r w:rsidRPr="007D3701">
        <w:rPr>
          <w:rFonts w:ascii="Times New Roman" w:eastAsia="仿宋_GB2312" w:hAnsi="Times New Roman"/>
          <w:sz w:val="32"/>
          <w:szCs w:val="32"/>
        </w:rPr>
        <w:t>化培养</w:t>
      </w:r>
      <w:proofErr w:type="gramEnd"/>
      <w:r w:rsidRPr="007D3701">
        <w:rPr>
          <w:rFonts w:ascii="Times New Roman" w:eastAsia="仿宋_GB2312" w:hAnsi="Times New Roman"/>
          <w:sz w:val="32"/>
          <w:szCs w:val="32"/>
        </w:rPr>
        <w:t>方案，修订或制订专业质量标准；组织开展新工科建设的经验交流，提炼形成可推广、可复制的经验。</w:t>
      </w:r>
    </w:p>
    <w:p w:rsidR="008C1E6C" w:rsidRPr="007D3701" w:rsidRDefault="008C1E6C" w:rsidP="008C1E6C">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：工科专业类课程体系、培养模式改革的实施方案，出版满足新工科建设要求的系列教材，提出分类推进新工科建设的政策建议。</w:t>
      </w:r>
    </w:p>
    <w:p w:rsidR="008C1E6C" w:rsidRPr="007D3701" w:rsidRDefault="008C1E6C" w:rsidP="008C1E6C">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24.</w:t>
      </w:r>
      <w:r w:rsidRPr="007D3701">
        <w:rPr>
          <w:rFonts w:ascii="Times New Roman" w:eastAsia="楷体" w:hAnsi="楷体"/>
          <w:b/>
          <w:bCs/>
          <w:sz w:val="32"/>
          <w:szCs w:val="32"/>
        </w:rPr>
        <w:t>面向</w:t>
      </w:r>
      <w:r w:rsidRPr="007D3701">
        <w:rPr>
          <w:rFonts w:ascii="Times New Roman" w:eastAsia="楷体" w:hAnsi="Times New Roman"/>
          <w:b/>
          <w:bCs/>
          <w:sz w:val="32"/>
          <w:szCs w:val="32"/>
        </w:rPr>
        <w:t>“</w:t>
      </w:r>
      <w:r w:rsidRPr="007D3701">
        <w:rPr>
          <w:rFonts w:ascii="Times New Roman" w:eastAsia="楷体" w:hAnsi="楷体"/>
          <w:b/>
          <w:bCs/>
          <w:sz w:val="32"/>
          <w:szCs w:val="32"/>
        </w:rPr>
        <w:t>一带一路</w:t>
      </w:r>
      <w:r w:rsidRPr="007D3701">
        <w:rPr>
          <w:rFonts w:ascii="Times New Roman" w:eastAsia="楷体" w:hAnsi="Times New Roman"/>
          <w:b/>
          <w:bCs/>
          <w:sz w:val="32"/>
          <w:szCs w:val="32"/>
        </w:rPr>
        <w:t>”</w:t>
      </w:r>
      <w:r w:rsidRPr="007D3701">
        <w:rPr>
          <w:rFonts w:ascii="Times New Roman" w:eastAsia="楷体" w:hAnsi="楷体"/>
          <w:b/>
          <w:bCs/>
          <w:sz w:val="32"/>
          <w:szCs w:val="32"/>
        </w:rPr>
        <w:t>的工程教育国际化研究</w:t>
      </w:r>
      <w:bookmarkEnd w:id="5"/>
      <w:r w:rsidRPr="007D3701">
        <w:rPr>
          <w:rFonts w:ascii="Times New Roman" w:eastAsia="楷体" w:hAnsi="楷体"/>
          <w:b/>
          <w:bCs/>
          <w:sz w:val="32"/>
          <w:szCs w:val="32"/>
        </w:rPr>
        <w:t>与实践</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lastRenderedPageBreak/>
        <w:t>目标</w:t>
      </w:r>
      <w:r w:rsidRPr="007D3701">
        <w:rPr>
          <w:rFonts w:ascii="Times New Roman" w:eastAsia="仿宋_GB2312" w:hAnsi="Times New Roman"/>
          <w:kern w:val="0"/>
          <w:sz w:val="32"/>
          <w:szCs w:val="32"/>
        </w:rPr>
        <w:t>：围绕</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战略实施，扎根中国、放眼全球，推进工程教育国际化，提升我国工程教育国际影响力和对国家战略的支撑能力。</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：探索构建</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工科高校战略联盟，共同打造工程教育共同体，推动</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沿线国家和地区大学之间在工程人才培养、科学研究、文化交流等方面的全面合作</w:t>
      </w:r>
      <w:r w:rsidRPr="007D3701">
        <w:rPr>
          <w:rFonts w:ascii="Times New Roman" w:eastAsia="仿宋_GB2312" w:hAnsi="Times New Roman"/>
          <w:sz w:val="32"/>
          <w:szCs w:val="32"/>
        </w:rPr>
        <w:t>；</w:t>
      </w:r>
      <w:r w:rsidRPr="007D3701">
        <w:rPr>
          <w:rFonts w:ascii="Times New Roman" w:eastAsia="仿宋_GB2312" w:hAnsi="Times New Roman"/>
          <w:kern w:val="0"/>
          <w:sz w:val="32"/>
          <w:szCs w:val="32"/>
        </w:rPr>
        <w:t>推动高校与走向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的企业实施产学合作育人，培养面向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的工程人才。</w:t>
      </w:r>
    </w:p>
    <w:p w:rsidR="008C1E6C" w:rsidRPr="007D3701" w:rsidRDefault="008C1E6C" w:rsidP="008C1E6C">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：打造面向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的工程教育国际联盟和工程教育共同体；</w:t>
      </w:r>
      <w:r w:rsidRPr="007D3701">
        <w:rPr>
          <w:rFonts w:ascii="Times New Roman" w:eastAsia="仿宋_GB2312" w:hAnsi="Times New Roman"/>
          <w:sz w:val="32"/>
          <w:szCs w:val="32"/>
        </w:rPr>
        <w:t>培养一批认同中国文化、熟悉中国标准的工科留学生；推动具备条件的高校</w:t>
      </w:r>
      <w:r w:rsidRPr="007D3701">
        <w:rPr>
          <w:rFonts w:ascii="Times New Roman" w:eastAsia="仿宋_GB2312" w:hAnsi="Times New Roman"/>
          <w:sz w:val="32"/>
          <w:szCs w:val="32"/>
        </w:rPr>
        <w:t>“</w:t>
      </w:r>
      <w:r w:rsidRPr="007D3701">
        <w:rPr>
          <w:rFonts w:ascii="Times New Roman" w:eastAsia="仿宋_GB2312" w:hAnsi="Times New Roman"/>
          <w:sz w:val="32"/>
          <w:szCs w:val="32"/>
        </w:rPr>
        <w:t>走出去</w:t>
      </w:r>
      <w:r w:rsidRPr="007D3701">
        <w:rPr>
          <w:rFonts w:ascii="Times New Roman" w:eastAsia="仿宋_GB2312" w:hAnsi="Times New Roman"/>
          <w:sz w:val="32"/>
          <w:szCs w:val="32"/>
        </w:rPr>
        <w:t>”</w:t>
      </w:r>
      <w:r w:rsidRPr="007D3701">
        <w:rPr>
          <w:rFonts w:ascii="Times New Roman" w:eastAsia="仿宋_GB2312" w:hAnsi="Times New Roman"/>
          <w:sz w:val="32"/>
          <w:szCs w:val="32"/>
        </w:rPr>
        <w:t>，面向</w:t>
      </w:r>
      <w:r w:rsidRPr="007D3701">
        <w:rPr>
          <w:rFonts w:ascii="Times New Roman" w:eastAsia="仿宋_GB2312" w:hAnsi="Times New Roman"/>
          <w:sz w:val="32"/>
          <w:szCs w:val="32"/>
        </w:rPr>
        <w:t>“</w:t>
      </w:r>
      <w:r w:rsidRPr="007D3701">
        <w:rPr>
          <w:rFonts w:ascii="Times New Roman" w:eastAsia="仿宋_GB2312" w:hAnsi="Times New Roman"/>
          <w:sz w:val="32"/>
          <w:szCs w:val="32"/>
        </w:rPr>
        <w:t>一带一路</w:t>
      </w:r>
      <w:r w:rsidRPr="007D3701">
        <w:rPr>
          <w:rFonts w:ascii="Times New Roman" w:eastAsia="仿宋_GB2312" w:hAnsi="Times New Roman"/>
          <w:sz w:val="32"/>
          <w:szCs w:val="32"/>
        </w:rPr>
        <w:t>”</w:t>
      </w:r>
      <w:r w:rsidRPr="007D3701">
        <w:rPr>
          <w:rFonts w:ascii="Times New Roman" w:eastAsia="仿宋_GB2312" w:hAnsi="Times New Roman"/>
          <w:sz w:val="32"/>
          <w:szCs w:val="32"/>
        </w:rPr>
        <w:t>沿线国家培养工程科技人才、工程管理人才和工程教育师资等。</w:t>
      </w:r>
    </w:p>
    <w:p w:rsidR="008C1E6C" w:rsidRPr="007D3701" w:rsidRDefault="008C1E6C" w:rsidP="008C1E6C">
      <w:pPr>
        <w:spacing w:line="560" w:lineRule="exact"/>
        <w:rPr>
          <w:rFonts w:ascii="Times New Roman" w:eastAsia="方正小标宋简体" w:hAnsi="Times New Roman"/>
          <w:sz w:val="36"/>
          <w:szCs w:val="36"/>
        </w:rPr>
      </w:pPr>
    </w:p>
    <w:p w:rsidR="008C1E6C" w:rsidRPr="007D3701" w:rsidRDefault="008C1E6C" w:rsidP="008C1E6C">
      <w:pPr>
        <w:spacing w:line="560" w:lineRule="exact"/>
        <w:jc w:val="left"/>
        <w:rPr>
          <w:rFonts w:ascii="Times New Roman" w:eastAsia="仿宋_GB2312" w:hAnsi="Times New Roman"/>
          <w:sz w:val="32"/>
          <w:szCs w:val="32"/>
        </w:rPr>
      </w:pPr>
    </w:p>
    <w:p w:rsidR="00643088" w:rsidRPr="008C1E6C" w:rsidRDefault="00643088">
      <w:bookmarkStart w:id="6" w:name="_GoBack"/>
      <w:bookmarkEnd w:id="6"/>
    </w:p>
    <w:sectPr w:rsidR="00643088" w:rsidRPr="008C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6C"/>
    <w:rsid w:val="00643088"/>
    <w:rsid w:val="008C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C1E6C"/>
    <w:rPr>
      <w:rFonts w:ascii="宋体" w:hAnsi="Courier New" w:cs="Courier New"/>
      <w:szCs w:val="21"/>
    </w:rPr>
  </w:style>
  <w:style w:type="character" w:customStyle="1" w:styleId="Char">
    <w:name w:val="纯文本 Char"/>
    <w:basedOn w:val="a0"/>
    <w:link w:val="a3"/>
    <w:rsid w:val="008C1E6C"/>
    <w:rPr>
      <w:rFonts w:ascii="宋体" w:eastAsia="宋体" w:hAnsi="Courier New" w:cs="Courier New"/>
      <w:szCs w:val="21"/>
    </w:rPr>
  </w:style>
  <w:style w:type="paragraph" w:customStyle="1" w:styleId="CharCharCharCharCharCharCharCharCharCharCharChar">
    <w:name w:val=" Char Char Char Char Char Char Char Char Char Char Char Char"/>
    <w:basedOn w:val="a"/>
    <w:rsid w:val="008C1E6C"/>
    <w:pPr>
      <w:widowControl/>
      <w:spacing w:after="160" w:line="240" w:lineRule="exact"/>
      <w:jc w:val="left"/>
    </w:pPr>
    <w:rPr>
      <w:rFonts w:ascii="Verdana" w:eastAsia="MS Mincho"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C1E6C"/>
    <w:rPr>
      <w:rFonts w:ascii="宋体" w:hAnsi="Courier New" w:cs="Courier New"/>
      <w:szCs w:val="21"/>
    </w:rPr>
  </w:style>
  <w:style w:type="character" w:customStyle="1" w:styleId="Char">
    <w:name w:val="纯文本 Char"/>
    <w:basedOn w:val="a0"/>
    <w:link w:val="a3"/>
    <w:rsid w:val="008C1E6C"/>
    <w:rPr>
      <w:rFonts w:ascii="宋体" w:eastAsia="宋体" w:hAnsi="Courier New" w:cs="Courier New"/>
      <w:szCs w:val="21"/>
    </w:rPr>
  </w:style>
  <w:style w:type="paragraph" w:customStyle="1" w:styleId="CharCharCharCharCharCharCharCharCharCharCharChar">
    <w:name w:val=" Char Char Char Char Char Char Char Char Char Char Char Char"/>
    <w:basedOn w:val="a"/>
    <w:rsid w:val="008C1E6C"/>
    <w:pPr>
      <w:widowControl/>
      <w:spacing w:after="160" w:line="240" w:lineRule="exact"/>
      <w:jc w:val="left"/>
    </w:pPr>
    <w:rPr>
      <w:rFonts w:ascii="Verdana" w:eastAsia="MS Mincho"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998</Words>
  <Characters>5695</Characters>
  <Application>Microsoft Office Word</Application>
  <DocSecurity>0</DocSecurity>
  <Lines>47</Lines>
  <Paragraphs>13</Paragraphs>
  <ScaleCrop>false</ScaleCrop>
  <Company>微软中国</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2017-07-25T09:36:00Z</dcterms:created>
  <dcterms:modified xsi:type="dcterms:W3CDTF">2017-07-25T09:36:00Z</dcterms:modified>
</cp:coreProperties>
</file>